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sz w:val="26"/>
        </w:rPr>
        <w:t>BDR-FLEET-READINESS — Executive Brief v0.2 (Draft)</w:t>
      </w:r>
    </w:p>
    <w:p>
      <w:pPr>
        <w:spacing w:after="80"/>
      </w:pPr>
      <w:r>
        <w:rPr>
          <w:i/>
          <w:sz w:val="18"/>
        </w:rPr>
        <w:t>Navy BDAR decision-rehearsal training. Five-level analog-first progression. 2026-05-26. Internal exec review, OSI-only.</w:t>
      </w:r>
    </w:p>
    <w:p>
      <w:pPr>
        <w:spacing w:before="120" w:after="40"/>
      </w:pPr>
      <w:r>
        <w:rPr>
          <w:b/>
          <w:sz w:val="22"/>
        </w:rPr>
        <w:t>Bottom Line Up Front</w:t>
      </w:r>
    </w:p>
    <w:p>
      <w:pPr>
        <w:spacing w:after="60"/>
      </w:pPr>
      <w:r>
        <w:t>The Navy has a real wartime-repair readiness problem. The rest of the Defense Department already buys exercise design and decision-rehearsal content from contractors at multi-hundred-million-dollar scale. The Navy should buy this kind of work too. Today the Navy does not have a named procurement vehicle for it. That gap is the opportunity.</w:t>
      </w:r>
    </w:p>
    <w:p>
      <w:pPr>
        <w:spacing w:after="60"/>
      </w:pPr>
      <w:r>
        <w:t>Recommendation. CACI should pursue a five-level progression that starts with simple analog wardroom drills and ends with software-driven scenario content injected into live fleet exercises. The first customer is most likely the Ship Repair Facility in Japan (SRF-JRMC). The contracting authority is most likely Pacific Fleet or U.S. Fleet Forces Command N7 or N4. The pitch has to come from CACI. This is not a wait-for-the-RFP play. CACI executives have to sell the concept to Navy leadership directly.</w:t>
      </w:r>
    </w:p>
    <w:p>
      <w:pPr>
        <w:spacing w:after="60"/>
      </w:pPr>
      <w:r>
        <w:t>CACI has the right to pitch this. Three reasons. CACI NSS LLC runs the same kind of work for AFRICOM today at $194 million. CACI builds INDOPACOM PMTEC exercise scenarios already. The 2026 ARKA acquisition gives CACI signature-library content for threat-side scenario realism.</w:t>
      </w:r>
    </w:p>
    <w:p>
      <w:pPr>
        <w:spacing w:before="120" w:after="40"/>
      </w:pPr>
      <w:r>
        <w:rPr>
          <w:b/>
          <w:sz w:val="22"/>
        </w:rPr>
        <w:t>Why It Matters</w:t>
      </w:r>
    </w:p>
    <w:p>
      <w:pPr>
        <w:spacing w:after="40"/>
        <w:ind w:left="216"/>
      </w:pPr>
      <w:r>
        <w:t>• Navy senior leadership is signaling demand. CNO Caudle named maintenance a warfighting requirement at HASC on 14 May 2026. The FY27 budget funds $17B for ship maintenance to drive an 80% Combat Surge Ready posture. SRF-JRMC just ran a wartime-repair exercise with the Philippine Navy at Cebu.</w:t>
      </w:r>
    </w:p>
    <w:p>
      <w:pPr>
        <w:spacing w:after="40"/>
        <w:ind w:left="216"/>
      </w:pPr>
      <w:r>
        <w:t>• The Defense Department buys this work from contractors. CACI NSS at AFRICOM ($194M). Parsons at OSD ($557M). Axient at MDA ($234M). The Joint Staff funds AI-powered scenario generation as an FY27 budget line.</w:t>
      </w:r>
    </w:p>
    <w:p>
      <w:pPr>
        <w:spacing w:after="40"/>
        <w:ind w:left="216"/>
      </w:pPr>
      <w:r>
        <w:t>• The Navy professional community sees the gap. USNI Proceedings published "Fix the Navy's Expeditionary Repair." CIMSEC published "If the U.S. Navy Can't Repair Ships in Peacetime, How Will It Do So in War?" Both publications reach the customer.</w:t>
      </w:r>
    </w:p>
    <w:p>
      <w:pPr>
        <w:spacing w:after="40"/>
        <w:ind w:left="216"/>
      </w:pPr>
      <w:r>
        <w:t>• What the sources do not yet prove. The Navy does not have a named procurement vehicle for 1-hour gamified decision rehearsal today. The hypothesis is that the Navy needs this work, the rest of the Defense Department buys this kind of work, and therefore the Navy should buy this work too. The "should" is real. The "is buying today" is the gap CACI executives have to help close through direct salesmanship.</w:t>
      </w:r>
    </w:p>
    <w:p>
      <w:pPr>
        <w:spacing w:before="120" w:after="40"/>
      </w:pPr>
      <w:r>
        <w:rPr>
          <w:b/>
          <w:sz w:val="22"/>
        </w:rPr>
        <w:t>The Five-Level Progression</w:t>
      </w:r>
    </w:p>
    <w:p>
      <w:pPr>
        <w:spacing w:after="60"/>
      </w:pPr>
      <w:r>
        <w:t>Start analog. Move to software when scale justifies it. Each level can be procured separately. Each level builds reference material for the next.</w:t>
      </w:r>
    </w:p>
    <w:p>
      <w:pPr>
        <w:spacing w:after="40"/>
        <w:ind w:left="216"/>
      </w:pPr>
      <w:r>
        <w:t>• Level 1. Flash drills. Five to fifteen minutes. One decision per drill on a printed scenario card. Pattern recognition. Cheap to run. Easy to sell as a pilot.</w:t>
      </w:r>
    </w:p>
    <w:p>
      <w:pPr>
        <w:spacing w:after="40"/>
        <w:ind w:left="216"/>
      </w:pPr>
      <w:r>
        <w:t>• Level 2. Linked-decision sequences. Thirty to forty-five minutes. Three to five decisions in a row. Each decision shapes the next. Wardroom learns that early choices box you in later.</w:t>
      </w:r>
    </w:p>
    <w:p>
      <w:pPr>
        <w:spacing w:after="40"/>
        <w:ind w:left="216"/>
      </w:pPr>
      <w:r>
        <w:t>• Level 3. Full 1-hour gamified wardroom session. Multi-discipline audience. Turn-based. All six operational-decision moments in one integrated scenario. Analog or analog-plus-software.</w:t>
      </w:r>
    </w:p>
    <w:p>
      <w:pPr>
        <w:spacing w:after="40"/>
        <w:ind w:left="216"/>
      </w:pPr>
      <w:r>
        <w:t>• Level 4. Multi-session campaign. Two to four hours across a deployment cycle. Decisions in session one carry into session two. This is where AI scenario generation pays for itself.</w:t>
      </w:r>
    </w:p>
    <w:p>
      <w:pPr>
        <w:spacing w:after="40"/>
        <w:ind w:left="216"/>
      </w:pPr>
      <w:r>
        <w:t>• Level 5. Live exercise injection. Scenarios injected into COMPTUEX, RIMPAC, Large-Scale Exercise, SWARMEX. Software driven and federated into the Navy synthetic training architecture.</w:t>
      </w:r>
    </w:p>
    <w:p>
      <w:pPr>
        <w:spacing w:after="60"/>
      </w:pPr>
      <w:r>
        <w:t>Capture path is sequential. Sell Level 1 to one customer first. Use the analog reference to justify Level 3 at the same customer. Use the Level 3 reference to justify the Level 4 software investment.</w:t>
      </w:r>
    </w:p>
    <w:p>
      <w:pPr>
        <w:spacing w:before="120" w:after="40"/>
      </w:pPr>
      <w:r>
        <w:rPr>
          <w:b/>
          <w:sz w:val="22"/>
        </w:rPr>
        <w:t>Recommendation</w:t>
      </w:r>
    </w:p>
    <w:p>
      <w:pPr>
        <w:spacing w:after="40"/>
        <w:ind w:left="216"/>
      </w:pPr>
      <w:r>
        <w:t>• Pursue the five-level progression. Start at SRF-JRMC if access permits. Otherwise start at PACFLT or Fleet Forces N7.</w:t>
      </w:r>
    </w:p>
    <w:p>
      <w:pPr>
        <w:spacing w:after="40"/>
        <w:ind w:left="216"/>
      </w:pPr>
      <w:r>
        <w:t>• CACI executives have to pitch the concept directly. The Navy is not running an RFP for this today. The path to procurement runs through proactive engagement with PACFLT N7, FLTFORCOM N7, INDOPACOM J7, NAVSEA 04, or SRF-JRMC leadership.</w:t>
      </w:r>
    </w:p>
    <w:p>
      <w:pPr>
        <w:spacing w:after="40"/>
        <w:ind w:left="216"/>
      </w:pPr>
      <w:r>
        <w:t>• Alternative entry path if direct pitching does not produce a vehicle inside the planning horizon. DIU, SBIR, or STTR pilot. Lower per-engagement scale. Unblocks the no-vehicle problem. Produces a reference for follow-on.</w:t>
      </w:r>
    </w:p>
    <w:p>
      <w:pPr>
        <w:spacing w:after="40"/>
        <w:ind w:left="216"/>
      </w:pPr>
      <w:r>
        <w:t>• Close the FAR 9.5 OCI question before pitch meetings happen. Decide the HM&amp;E-data bridge approach for repair-side scenario realism. ARKA covers threat-side only.</w:t>
      </w:r>
    </w:p>
    <w:p>
      <w:pPr>
        <w:spacing w:before="120" w:after="40"/>
      </w:pPr>
      <w:r>
        <w:rPr>
          <w:b/>
          <w:sz w:val="22"/>
        </w:rPr>
        <w:t>Top Risks</w:t>
      </w:r>
    </w:p>
    <w:p>
      <w:pPr>
        <w:spacing w:after="40"/>
        <w:ind w:left="216"/>
      </w:pPr>
      <w:r>
        <w:t>• No existing Navy vehicle. The biggest risk. We are pitching a sub-product the Navy is not procuring today. If salesmanship fails, entry collapses to DIU or SBIR pilot or subcontract on someone else's vehicle.</w:t>
      </w:r>
    </w:p>
    <w:p>
      <w:pPr>
        <w:spacing w:after="40"/>
        <w:ind w:left="216"/>
      </w:pPr>
      <w:r>
        <w:t>• Incumbent lockout. Fleet-command exercise planners exist at PACFLT, FLTFORCOM, INDOPACOM J7, and SRF-JRMC. Likely names are Booz Allen, SAIC, HII Mission Technologies plus sub-tier players. We do not yet know the actual subset. The next find_sources pass is targeting that gap.</w:t>
      </w:r>
    </w:p>
    <w:p>
      <w:pPr>
        <w:spacing w:after="40"/>
        <w:ind w:left="216"/>
      </w:pPr>
      <w:r>
        <w:t>• OCI. The operator-side knowledge of contractor exercise planners at SRF-JRMC may trigger FAR 9.5 analysis. That work is operator-owned and runs separately from this brief.</w:t>
      </w:r>
    </w:p>
    <w:p>
      <w:pPr>
        <w:spacing w:before="120" w:after="40"/>
      </w:pPr>
      <w:r>
        <w:rPr>
          <w:b/>
          <w:sz w:val="22"/>
        </w:rPr>
        <w:t>Asks</w:t>
      </w:r>
    </w:p>
    <w:p>
      <w:pPr>
        <w:spacing w:after="40"/>
        <w:ind w:left="216"/>
      </w:pPr>
      <w:r>
        <w:t>• Authorize the next find_sources pass to map fleet-command exercise-planning incumbents at PACFLT N7, FLTFORCOM N7, INDOPACOM J7, and SRF-JRMC.</w:t>
      </w:r>
    </w:p>
    <w:p>
      <w:pPr>
        <w:spacing w:after="40"/>
        <w:ind w:left="216"/>
      </w:pPr>
      <w:r>
        <w:t>• Decide the HM&amp;E-data bridge approach. Three options. Partner with a prime that has it. Lean on CACI internal naval IT. Negotiate Government Furnished Information with the customer.</w:t>
      </w:r>
    </w:p>
    <w:p>
      <w:pPr>
        <w:spacing w:after="40"/>
        <w:ind w:left="216"/>
      </w:pPr>
      <w:r>
        <w:t>• Close the FAR 9.5 OCI analysis given the operator-side knowledge of contractor exercise planners at SRF-JRMC.</w:t>
      </w:r>
    </w:p>
    <w:p>
      <w:pPr>
        <w:spacing w:after="40"/>
        <w:ind w:left="216"/>
      </w:pPr>
      <w:r>
        <w:t>• Authorize CACI executive engagement with Navy leadership at the named commands. This is the salesmanship step the procurement-vehicle question requires.</w:t>
      </w:r>
    </w:p>
    <w:p>
      <w:pPr>
        <w:spacing w:before="120"/>
      </w:pPr>
      <w:r>
        <w:rPr>
          <w:i/>
          <w:sz w:val="16"/>
        </w:rPr>
        <w:t>v0.2 built 2026-05-26 from sealed §§1, 3, 4, 5, 6, 7 and the rebuilt §11.3 five-level progression in 00_research-file.md. Source-grounding gap on Navy procurement vehicle for the corrected-scope sub-product is flagged explicitly per operator's 2026-05-26 feedback. Capture brief v0.1 is the long-form companion.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