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Background Brief</w:t>
      </w:r>
    </w:p>
    <w:bookmarkStart w:id="15" w:name="X53fc6f701413ac889fef18f21689c5400566b0d"/>
    <w:p>
      <w:pPr>
        <w:pStyle w:val="Heading1"/>
      </w:pPr>
      <w:r>
        <w:t xml:space="preserve">Background Brief — How this askSage governance package was built</w:t>
      </w:r>
    </w:p>
    <w:p>
      <w:pPr>
        <w:pStyle w:val="FirstParagraph"/>
      </w:pPr>
      <w:r>
        <w:rPr>
          <w:i/>
          <w:iCs/>
        </w:rPr>
        <w:t xml:space="preserve">Context for the working group. One read so reviewers understand what they’re looking at and why</w:t>
      </w:r>
      <w:r>
        <w:rPr>
          <w:i/>
          <w:iCs/>
        </w:rPr>
        <w:t xml:space="preserve"> </w:t>
      </w:r>
      <w:r>
        <w:rPr>
          <w:i/>
          <w:iCs/>
        </w:rPr>
        <w:t xml:space="preserve">the major calls were made. The full landscape report and the analysis records are included in /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 with this package.</w:t>
      </w:r>
    </w:p>
    <w:bookmarkStart w:id="9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SRF-JRMC is adopting</w:t>
      </w:r>
      <w:r>
        <w:t xml:space="preserve"> </w:t>
      </w:r>
      <w:r>
        <w:rPr>
          <w:b/>
          <w:bCs/>
        </w:rPr>
        <w:t xml:space="preserve">askSage</w:t>
      </w:r>
      <w:r>
        <w:t xml:space="preserve">, an agentic AI platform (it reasons over multiple steps,</w:t>
      </w:r>
      <w:r>
        <w:t xml:space="preserve"> </w:t>
      </w:r>
      <w:r>
        <w:t xml:space="preserve">retrieves data across command processes, and can take actions), used alongside the DoD enterprise</w:t>
      </w:r>
      <w:r>
        <w:t xml:space="preserve"> </w:t>
      </w:r>
      <w:r>
        <w:t xml:space="preserve">platform</w:t>
      </w:r>
      <w:r>
        <w:t xml:space="preserve"> </w:t>
      </w:r>
      <w:r>
        <w:rPr>
          <w:b/>
          <w:bCs/>
        </w:rPr>
        <w:t xml:space="preserve">GenAI.mil</w:t>
      </w:r>
      <w:r>
        <w:t xml:space="preserve">. Agentic AI in a safety-of-life, OCONUS industrial command needs</w:t>
      </w:r>
      <w:r>
        <w:t xml:space="preserve"> </w:t>
      </w:r>
      <w:r>
        <w:t xml:space="preserve">governance that protects information security, the technical authority chain, seaworthiness, and</w:t>
      </w:r>
      <w:r>
        <w:t xml:space="preserve"> </w:t>
      </w:r>
      <w:r>
        <w:t xml:space="preserve">compliance — without smothering the productivity gain. This package is that governance, plus the</w:t>
      </w:r>
      <w:r>
        <w:t xml:space="preserve"> </w:t>
      </w:r>
      <w:r>
        <w:t xml:space="preserve">pilot, the per-department plan, and the training to stand it up.</w:t>
      </w:r>
    </w:p>
    <w:bookmarkEnd w:id="9"/>
    <w:bookmarkStart w:id="10" w:name="Xec648c16e5c245510850c64841261a186c6d6c5"/>
    <w:p>
      <w:pPr>
        <w:pStyle w:val="Heading2"/>
      </w:pPr>
      <w:r>
        <w:t xml:space="preserve">The standard we measured against (the landscape)</w:t>
      </w:r>
    </w:p>
    <w:p>
      <w:pPr>
        <w:pStyle w:val="FirstParagraph"/>
      </w:pPr>
      <w:r>
        <w:t xml:space="preserve">An open-source review of how the military, large corporations, federal civilian agencies, and</w:t>
      </w:r>
      <w:r>
        <w:t xml:space="preserve"> </w:t>
      </w:r>
      <w:r>
        <w:t xml:space="preserve">regulated industries govern AI found a consistent backbone —</w:t>
      </w:r>
      <w:r>
        <w:t xml:space="preserve"> </w:t>
      </w:r>
      <w:r>
        <w:rPr>
          <w:b/>
          <w:bCs/>
        </w:rPr>
        <w:t xml:space="preserve">seven primitives</w:t>
      </w:r>
      <w:r>
        <w:t xml:space="preserve"> </w:t>
      </w:r>
      <w:r>
        <w:t xml:space="preserve">(a named</w:t>
      </w:r>
      <w:r>
        <w:t xml:space="preserve"> </w:t>
      </w:r>
      <w:r>
        <w:t xml:space="preserve">accountable owner + a standing governance body; an AI use-case inventory bound to a risk tier;</w:t>
      </w:r>
      <w:r>
        <w:t xml:space="preserve"> </w:t>
      </w:r>
      <w:r>
        <w:t xml:space="preserve">risk-proportional controls; human review before consequential action; strict data-handling</w:t>
      </w:r>
      <w:r>
        <w:t xml:space="preserve"> </w:t>
      </w:r>
      <w:r>
        <w:t xml:space="preserve">boundaries; lifecycle monitoring; independent challenge/audit) and, for agentic tools,</w:t>
      </w:r>
      <w:r>
        <w:t xml:space="preserve"> </w:t>
      </w: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added controls</w:t>
      </w:r>
      <w:r>
        <w:t xml:space="preserve"> </w:t>
      </w:r>
      <w:r>
        <w:t xml:space="preserve">(autonomy tiered to oversight; least-privilege write-gating; runaway/cost</w:t>
      </w:r>
      <w:r>
        <w:t xml:space="preserve"> </w:t>
      </w:r>
      <w:r>
        <w:t xml:space="preserve">control; per-agent identity + observability; a kill switch). The instruction implements all of</w:t>
      </w:r>
      <w:r>
        <w:t xml:space="preserve"> </w:t>
      </w:r>
      <w:r>
        <w:t xml:space="preserve">these through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Navy structures rather than new ones. (Full detail: the landscape</w:t>
      </w:r>
      <w:r>
        <w:t xml:space="preserve"> </w:t>
      </w:r>
      <w:r>
        <w:t xml:space="preserve">report, included.)</w:t>
      </w:r>
    </w:p>
    <w:bookmarkEnd w:id="10"/>
    <w:bookmarkStart w:id="11" w:name="X043ed08f221d1401c56415af2727bbf48b0dcd7"/>
    <w:p>
      <w:pPr>
        <w:pStyle w:val="Heading2"/>
      </w:pPr>
      <w:r>
        <w:t xml:space="preserve">How the draft was built (iterative, adversarial)</w:t>
      </w:r>
    </w:p>
    <w:p>
      <w:pPr>
        <w:pStyle w:val="FirstParagraph"/>
      </w:pPr>
      <w:r>
        <w:t xml:space="preserve">The instruction went through eleven drafts. The path: an initial AI-generated draft → a gap</w:t>
      </w:r>
      <w:r>
        <w:t xml:space="preserve"> </w:t>
      </w:r>
      <w:r>
        <w:t xml:space="preserve">analysis against the landscape standard → a multi-round adversarial red-team (a logic/consistency</w:t>
      </w:r>
      <w:r>
        <w:t xml:space="preserve"> </w:t>
      </w:r>
      <w:r>
        <w:t xml:space="preserve">pass that caught real contradictions) → reconciliation of a second AI advisory (whose facts were</w:t>
      </w:r>
      <w:r>
        <w:t xml:space="preserve"> </w:t>
      </w:r>
      <w:r>
        <w:t xml:space="preserve">verified against primary sources and USASpending, and whose two risky recommendations were</w:t>
      </w:r>
      <w:r>
        <w:t xml:space="preserve"> </w:t>
      </w:r>
      <w:r>
        <w:t xml:space="preserve">rejected) → a final whole-package red-team. References were verified against the issuances; the</w:t>
      </w:r>
      <w:r>
        <w:t xml:space="preserve"> </w:t>
      </w:r>
      <w:r>
        <w:t xml:space="preserve">acquisition/authority basis was confirmed against federal award data.</w:t>
      </w:r>
    </w:p>
    <w:bookmarkEnd w:id="11"/>
    <w:bookmarkStart w:id="12" w:name="X5ba31686d23be8752f038b2ba54f172718fef69"/>
    <w:p>
      <w:pPr>
        <w:pStyle w:val="Heading2"/>
      </w:pPr>
      <w:r>
        <w:t xml:space="preserve">Decisions already made (please don’t relitigate without a substantive reason)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platforms:</w:t>
      </w:r>
      <w:r>
        <w:t xml:space="preserve"> </w:t>
      </w:r>
      <w:r>
        <w:t xml:space="preserve">GenAI.mil for general questions,</w:t>
      </w:r>
      <w:r>
        <w:t xml:space="preserve"> </w:t>
      </w:r>
      <w:r>
        <w:rPr>
          <w:b/>
          <w:bCs/>
        </w:rPr>
        <w:t xml:space="preserve">askSage for agentic work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CUI up to IL5</w:t>
      </w:r>
      <w:r>
        <w:t xml:space="preserve"> </w:t>
      </w:r>
      <w:r>
        <w:rPr>
          <w:b/>
          <w:bCs/>
        </w:rPr>
        <w:t xml:space="preserve">yes</w:t>
      </w:r>
      <w:r>
        <w:t xml:space="preserve">; classified, NNPI, PII, PHI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(firm command decisions).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is decision support, not authority:</w:t>
      </w:r>
      <w:r>
        <w:t xml:space="preserve"> </w:t>
      </w:r>
      <w:r>
        <w:t xml:space="preserve">evaluated by the cognizant authority along existing</w:t>
      </w:r>
      <w:r>
        <w:t xml:space="preserve"> </w:t>
      </w:r>
      <w:r>
        <w:t xml:space="preserve">lines of responsibility; the AI changes no existing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through existing command structures</w:t>
      </w:r>
      <w:r>
        <w:t xml:space="preserve"> </w:t>
      </w:r>
      <w:r>
        <w:t xml:space="preserve">— no new boards; the Department Heads are</w:t>
      </w:r>
      <w:r>
        <w:t xml:space="preserve"> </w:t>
      </w:r>
      <w:r>
        <w:t xml:space="preserve">the governance forum.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Federated knowledge base:</w:t>
      </w:r>
      <w:r>
        <w:t xml:space="preserve"> </w:t>
      </w:r>
      <w:r>
        <w:t xml:space="preserve">each code owns/feeds its repository; Code 200 owns the technical</w:t>
      </w:r>
      <w:r>
        <w:t xml:space="preserve"> </w:t>
      </w:r>
      <w:r>
        <w:t xml:space="preserve">library and screening; CIO/ISSM is the platform custodian.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Per-department evaluator and information-governance plan</w:t>
      </w:r>
      <w:r>
        <w:t xml:space="preserve"> </w:t>
      </w:r>
      <w:r>
        <w:t xml:space="preserve">before access;</w:t>
      </w:r>
      <w:r>
        <w:t xml:space="preserve"> </w:t>
      </w:r>
      <w:r>
        <w:rPr>
          <w:b/>
          <w:bCs/>
        </w:rPr>
        <w:t xml:space="preserve">pilot first</w:t>
      </w:r>
      <w:r>
        <w:t xml:space="preserve"> </w:t>
      </w:r>
      <w:r>
        <w:t xml:space="preserve">(read-only) to validate before promulgation.</w:t>
      </w:r>
    </w:p>
    <w:bookmarkEnd w:id="12"/>
    <w:bookmarkStart w:id="13" w:name="whats-left-for-the-working-group"/>
    <w:p>
      <w:pPr>
        <w:pStyle w:val="Heading2"/>
      </w:pPr>
      <w:r>
        <w:t xml:space="preserve">What’s left for the working group</w:t>
      </w:r>
    </w:p>
    <w:p>
      <w:pPr>
        <w:pStyle w:val="FirstParagraph"/>
      </w:pPr>
      <w:r>
        <w:t xml:space="preserve">The draft carries visible</w:t>
      </w:r>
      <w:r>
        <w:t xml:space="preserve"> </w:t>
      </w:r>
      <w:r>
        <w:rPr>
          <w:b/>
          <w:bCs/>
        </w:rPr>
        <w:t xml:space="preserve">“Working group to resolve”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markers for the</w:t>
      </w:r>
      <w:r>
        <w:t xml:space="preserve"> </w:t>
      </w:r>
      <w:r>
        <w:t xml:space="preserve">command-specific items: the instruction’s SSIC and number (Code 1100 assigns — 5239 vs 5230);</w:t>
      </w:r>
      <w:r>
        <w:t xml:space="preserve"> </w:t>
      </w:r>
      <w:r>
        <w:t xml:space="preserve">the command’s local references (its SORM, its spillage SOP); the cognizant Security</w:t>
      </w:r>
      <w:r>
        <w:t xml:space="preserve"> </w:t>
      </w:r>
      <w:r>
        <w:t xml:space="preserve">Classification Guide(s); the source-of-record system for verification; the Foreign Disclosure /</w:t>
      </w:r>
      <w:r>
        <w:t xml:space="preserve"> </w:t>
      </w:r>
      <w:r>
        <w:t xml:space="preserve">export-control authority; the specific billet delegations; and adoption of the departmental-plan</w:t>
      </w:r>
      <w:r>
        <w:t xml:space="preserve"> </w:t>
      </w:r>
      <w:r>
        <w:t xml:space="preserve">template. The cover/comment sheet lists these for resolution.</w:t>
      </w:r>
    </w:p>
    <w:bookmarkEnd w:id="13"/>
    <w:bookmarkStart w:id="14" w:name="whats-in-this-package"/>
    <w:p>
      <w:pPr>
        <w:pStyle w:val="Heading2"/>
      </w:pPr>
      <w:r>
        <w:t xml:space="preserve">What’s in this package</w:t>
      </w:r>
    </w:p>
    <w:p>
      <w:pPr>
        <w:pStyle w:val="FirstParagraph"/>
      </w:pPr>
      <w:r>
        <w:t xml:space="preserve">The cover/comment sheet, this background brief, the landscape report (reference), the draft</w:t>
      </w:r>
      <w:r>
        <w:t xml:space="preserve"> </w:t>
      </w:r>
      <w:r>
        <w:t xml:space="preserve">instruction, the pilot authorization memo, the departmental information-governance plan template,</w:t>
      </w:r>
      <w:r>
        <w:t xml:space="preserve"> </w:t>
      </w:r>
      <w:r>
        <w:t xml:space="preserve">and the training plan.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Brief</dc:title>
  <dc:creator/>
  <cp:keywords/>
  <dcterms:created xsi:type="dcterms:W3CDTF">2026-06-22T01:20:27Z</dcterms:created>
  <dcterms:modified xsi:type="dcterms:W3CDTF">2026-06-22T01:20:27Z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