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egarust-2026-srf-jrmc-executive-summary"/>
    <w:p>
      <w:pPr>
        <w:pStyle w:val="Heading1"/>
      </w:pPr>
      <w:r>
        <w:t xml:space="preserve">MegaRust 2026 — SRF-JRMC Executive Summary</w:t>
      </w:r>
    </w:p>
    <w:p>
      <w:pPr>
        <w:pStyle w:val="FirstParagraph"/>
      </w:pPr>
      <w:r>
        <w:t xml:space="preserve">I attended ASNE MegaRust 2026 in San Diego in person across 2026-06-02, 2026-06-03, and the morning of 2026-06-04. This brief tells you what came up at MegaRust that affects SRF-JRMC’s work, organized by what was said and who said it. CACI’s view on what to do about any of it is in a separate section near the end, kept apart from the reporting itself. The action items at the bottom are the things I’m following up on after the trip.</w:t>
      </w:r>
    </w:p>
    <w:bookmarkStart w:id="9" w:name="what-megarust-is"/>
    <w:p>
      <w:pPr>
        <w:pStyle w:val="Heading2"/>
      </w:pPr>
      <w:r>
        <w:t xml:space="preserve">What MegaRust is</w:t>
      </w:r>
    </w:p>
    <w:p>
      <w:pPr>
        <w:pStyle w:val="FirstParagraph"/>
      </w:pPr>
      <w:r>
        <w:t xml:space="preserve">MegaRust 2026 is the annual ASNE Navy-and-industry conference on ship corrosion and preservation. This year’s conference added a cross-service DOD Corrosion Programs Panel pulling corrosion leads from Navy aviation, Marine Corps, Air Force, and Army into one room — the panel replaced the 2025 DOD Corrosion Conference, which didn’t happen.</w:t>
      </w:r>
    </w:p>
    <w:bookmarkEnd w:id="9"/>
    <w:bookmarkStart w:id="10" w:name="srf-jrmc-was-named-directly"/>
    <w:p>
      <w:pPr>
        <w:pStyle w:val="Heading2"/>
      </w:pPr>
      <w:r>
        <w:t xml:space="preserve">SRF-JRMC was named directly</w:t>
      </w:r>
    </w:p>
    <w:p>
      <w:pPr>
        <w:pStyle w:val="FirstParagraph"/>
      </w:pPr>
      <w:r>
        <w:t xml:space="preserve">SRF-Japan is on the active list for the NSWC Carderock Composite Work Cell program. Dr. Maureen Foley (NSWC Carderock) showed a slide on Day 1 listing the six maintenance centers her team is currently working with: MARMC, SWRMC, NWRMC, Rota,</w:t>
      </w:r>
      <w:r>
        <w:t xml:space="preserve"> </w:t>
      </w:r>
      <w:r>
        <w:rPr>
          <w:b/>
          <w:bCs/>
        </w:rPr>
        <w:t xml:space="preserve">SRF-Japan</w:t>
      </w:r>
      <w:r>
        <w:t xml:space="preserve">, and Pearl Harbor. The program ships heated wire bending tables, composite sheet stock, and waterjet cutting equipment to the maintenance centers so they can build composite ship parts locally — anti-siphon guards, gauge panels, deck-edge scuppers, RSL sunshields. I have a photo of the slide; the slide is marked Approved for Public Release.</w:t>
      </w:r>
    </w:p>
    <w:p>
      <w:pPr>
        <w:pStyle w:val="BodyText"/>
      </w:pPr>
      <w:r>
        <w:t xml:space="preserve">In John Robinson’s Day-3 SWRMC keynote Q&amp;A, Foley introduced herself and Robinson confirmed her team had delivered a machine to SWRMC during MegaRust week. The machine had arrived missing a part, and SWRMC hadn’t been able to exercise it yet. Since SRF-Japan is on the same deployment list as SWRMC, equipment may have arrived at SRF-Japan in a similar state — incomplete or unused. This is worth confirming internally.</w:t>
      </w:r>
    </w:p>
    <w:bookmarkEnd w:id="10"/>
    <w:bookmarkStart w:id="11" w:name="Xcebc7f3867d4aa400a960cee1f1b6d9e3494e34"/>
    <w:p>
      <w:pPr>
        <w:pStyle w:val="Heading2"/>
      </w:pPr>
      <w:r>
        <w:t xml:space="preserve">SWRMC’s Pacific expeditionary maintenance container program — SRF Japan as Area Maintenance Commander</w:t>
      </w:r>
    </w:p>
    <w:p>
      <w:pPr>
        <w:pStyle w:val="FirstParagraph"/>
      </w:pPr>
      <w:r>
        <w:t xml:space="preserve">Robinson’s Day-3 keynote described an unfunded mission Pat McDermott is driving: approximately</w:t>
      </w:r>
      <w:r>
        <w:t xml:space="preserve"> </w:t>
      </w:r>
      <w:r>
        <w:rPr>
          <w:b/>
          <w:bCs/>
        </w:rPr>
        <w:t xml:space="preserve">50 expeditionary maintenance containers</w:t>
      </w:r>
      <w:r>
        <w:t xml:space="preserve"> </w:t>
      </w:r>
      <w:r>
        <w:t xml:space="preserve">(</w:t>
      </w:r>
      <w:r>
        <w:t xml:space="preserve">“shops in the box”</w:t>
      </w:r>
      <w:r>
        <w:t xml:space="preserve">) pre-staged across the Pacific for battle damage repair on surface ships. Tenders for the surface force don’t exist and aren’t in the near-term shipbuilding plan, so this container program is the substitute capability. Containers are activated by SWRMC sailors and civilians flown in from San Diego, can stay where pre-positioned or move to an austere location, and currently support single-ship two-week deployments.</w:t>
      </w:r>
    </w:p>
    <w:p>
      <w:pPr>
        <w:pStyle w:val="BodyText"/>
      </w:pPr>
      <w:r>
        <w:t xml:space="preserve">Robinson said SWRMC is</w:t>
      </w:r>
      <w:r>
        <w:t xml:space="preserve"> </w:t>
      </w:r>
      <w:r>
        <w:t xml:space="preserve">“actually sending project teams for contract oversight, working with SRF Japan, which is, of course, the Area Maintenance Commander out there, to support these things.”</w:t>
      </w:r>
      <w:r>
        <w:t xml:space="preserve"> </w:t>
      </w:r>
      <w:r>
        <w:t xml:space="preserve">So SWRMC project teams come out to coordinate with SRF Japan in its Area Maintenance Commander role on the container deployments. The exact division of work between SWRMC and SRF-JRMC on this container mission — and how it ties to the related Battle Damage Exercises — isn’t visible from what Robinson said; that’s an internal SRF question worth a conversation with the SRF wartime-readiness group and the chief engineer. The operational realities are tricky: Robinson mentioned the US-Freon-can’t-go-overseas issue; there are also calibration gases used for gas-free devices that can’t move by airfreight, and a broader category of items in these containers that don’t ship by standard air. Whatever the right SRF posture turns out to be, knowing what SWRMC has already figured out on these constraints is worth getting visibility into.</w:t>
      </w:r>
    </w:p>
    <w:bookmarkEnd w:id="11"/>
    <w:bookmarkStart w:id="12" w:name="programs-that-touch-srf-jrmcs-work"/>
    <w:p>
      <w:pPr>
        <w:pStyle w:val="Heading2"/>
      </w:pPr>
      <w:r>
        <w:t xml:space="preserve">Programs that touch SRF-JRMC’s work</w:t>
      </w:r>
    </w:p>
    <w:p>
      <w:pPr>
        <w:pStyle w:val="FirstParagraph"/>
      </w:pPr>
      <w:r>
        <w:rPr>
          <w:b/>
          <w:bCs/>
        </w:rPr>
        <w:t xml:space="preserve">Standard Item 009-032 FY-28 Change 1 was published 31 March 2026.</w:t>
      </w:r>
      <w:r>
        <w:t xml:space="preserve"> </w:t>
      </w:r>
      <w:r>
        <w:t xml:space="preserve">In Mark Ingle’s Day-2 NAVSEA 05P2 brief, he walked through the top five updates. NAVSEA adopted 49 of 79 industry-proposed changes (about 60%). The top five:</w:t>
      </w:r>
    </w:p>
    <w:p>
      <w:pPr>
        <w:pStyle w:val="Compact"/>
        <w:numPr>
          <w:ilvl w:val="0"/>
          <w:numId w:val="1001"/>
        </w:numPr>
      </w:pPr>
      <w:r>
        <w:t xml:space="preserve">A new zinc-rich paint option (MIL-DTL-24441 Type III Formula 159) added to Table 2 Lines 1B/1C — gives cathodic protection where the coating gets scratched.</w:t>
      </w:r>
    </w:p>
    <w:p>
      <w:pPr>
        <w:pStyle w:val="Compact"/>
        <w:numPr>
          <w:ilvl w:val="0"/>
          <w:numId w:val="1001"/>
        </w:numPr>
      </w:pPr>
      <w:r>
        <w:t xml:space="preserve">A new biocide-boosted foul-release antifouling (MIL-PRF-24647E Type IV) — alternative to copper, up to 7-year service life.</w:t>
      </w:r>
    </w:p>
    <w:p>
      <w:pPr>
        <w:pStyle w:val="Compact"/>
        <w:numPr>
          <w:ilvl w:val="0"/>
          <w:numId w:val="1001"/>
        </w:numPr>
      </w:pPr>
      <w:r>
        <w:t xml:space="preserve">A streamlined waterfront process for two-coat interior topcoats (paragraph 3.1.16).</w:t>
      </w:r>
    </w:p>
    <w:p>
      <w:pPr>
        <w:pStyle w:val="Compact"/>
        <w:numPr>
          <w:ilvl w:val="0"/>
          <w:numId w:val="1001"/>
        </w:numPr>
      </w:pPr>
      <w:r>
        <w:t xml:space="preserve">A new coating note for magazines and ammunition holds (MIL-DTL-24441 Type IV Formula 152 white epoxy, for magazines holding saluting charges).</w:t>
      </w:r>
    </w:p>
    <w:p>
      <w:pPr>
        <w:pStyle w:val="Compact"/>
        <w:numPr>
          <w:ilvl w:val="0"/>
          <w:numId w:val="1001"/>
        </w:numPr>
      </w:pPr>
      <w:r>
        <w:t xml:space="preserve">Fluidized-bed powder coating expanded to airtight doors, watertight doors, hatches, and scuttles.</w:t>
      </w:r>
    </w:p>
    <w:p>
      <w:pPr>
        <w:pStyle w:val="FirstParagraph"/>
      </w:pPr>
      <w:r>
        <w:t xml:space="preserve">These are direct changes to the surface-prep and coating work your teams do. Worth a look from SRF technical authority to see where Change 1 affects current SRF-Japan work.</w:t>
      </w:r>
    </w:p>
    <w:p>
      <w:pPr>
        <w:pStyle w:val="BodyText"/>
      </w:pPr>
      <w:r>
        <w:rPr>
          <w:b/>
          <w:bCs/>
        </w:rPr>
        <w:t xml:space="preserve">MIL-PRF-16173F adds Class 8</w:t>
      </w:r>
      <w:r>
        <w:rPr>
          <w:b/>
          <w:bCs/>
        </w:rPr>
        <w:t xml:space="preserve"> </w:t>
      </w:r>
      <w:r>
        <w:rPr>
          <w:b/>
          <w:bCs/>
        </w:rPr>
        <w:t xml:space="preserve">“Persistent”</w:t>
      </w:r>
      <w:r>
        <w:rPr>
          <w:b/>
          <w:bCs/>
        </w:rPr>
        <w:t xml:space="preserve"> </w:t>
      </w:r>
      <w:r>
        <w:rPr>
          <w:b/>
          <w:bCs/>
        </w:rPr>
        <w:t xml:space="preserve">preservatives.</w:t>
      </w:r>
      <w:r>
        <w:t xml:space="preserve"> </w:t>
      </w:r>
      <w:r>
        <w:t xml:space="preserve">Class 8 is for spaces where it’s not practical to install a coating — rudder interiors, bilge keels, voids. Andy Vazquez (NAVSEA) showed an application in service; I didn’t catch which ship or shipyard. Publication of 16173F sat for nine months (August 2025 to late May 2026) while NAVAIR and NAVSEA fought over the spec’s format — that dispute was resolved about one week before MegaRust. Class 8 makes official what sailors have already been doing in the field.</w:t>
      </w:r>
    </w:p>
    <w:p>
      <w:pPr>
        <w:pStyle w:val="BodyText"/>
      </w:pPr>
      <w:r>
        <w:rPr>
          <w:b/>
          <w:bCs/>
        </w:rPr>
        <w:t xml:space="preserve">The Anti-Rust Program kicked off in January 2026.</w:t>
      </w:r>
      <w:r>
        <w:t xml:space="preserve"> </w:t>
      </w:r>
      <w:r>
        <w:t xml:space="preserve">Mark Lattner (NAVSEA 05P) reported the numbers in his Day-2 brief: 85 ship maintenance availabilities worked, about 60,000 square feet of preservation done, more than 3,000 additively-manufactured parts delivered to ships. The program runs on two tracks —</w:t>
      </w:r>
      <w:r>
        <w:t xml:space="preserve"> </w:t>
      </w:r>
      <w:r>
        <w:rPr>
          <w:b/>
          <w:bCs/>
        </w:rPr>
        <w:t xml:space="preserve">CCAT</w:t>
      </w:r>
      <w:r>
        <w:t xml:space="preserve"> </w:t>
      </w:r>
      <w:r>
        <w:t xml:space="preserve">(Corrosion Control Assistance Teams, the established sailor-training model) and</w:t>
      </w:r>
      <w:r>
        <w:t xml:space="preserve"> </w:t>
      </w:r>
      <w:r>
        <w:rPr>
          <w:b/>
          <w:bCs/>
        </w:rPr>
        <w:t xml:space="preserve">SWARM Teams</w:t>
      </w:r>
      <w:r>
        <w:t xml:space="preserve"> </w:t>
      </w:r>
      <w:r>
        <w:t xml:space="preserve">(contractor crews working production preservation during short availabilities). You confirmed SRF has a CCAT team out, so SRF-JRMC is in the program footprint on the CCAT side. Whether SWARM Team coverage extends to SRF-Japan is a question I can ask the program POCs if you want.</w:t>
      </w:r>
    </w:p>
    <w:p>
      <w:pPr>
        <w:pStyle w:val="BodyText"/>
      </w:pPr>
      <w:r>
        <w:t xml:space="preserve">On Day 1, Andrew Sheets (Marine Corps) and Ian Shannon (Navy aviation) made a structural observation: once contractors take on preservation work, it becomes hard to give that work back to sailors later because sailors stop learning the trade. On Day 2, Lattner addressed this directly — the Anti-Rust Program structures SWARM Teams to work alongside sailors rather than take work over from them.</w:t>
      </w:r>
    </w:p>
    <w:p>
      <w:pPr>
        <w:pStyle w:val="BodyText"/>
      </w:pPr>
      <w:r>
        <w:rPr>
          <w:b/>
          <w:bCs/>
        </w:rPr>
        <w:t xml:space="preserve">SIMA San Diego stood up on Day 3 (2026-06-04) at a 1430 ceremony at Naval Station 32nd Street, Building 3116.</w:t>
      </w:r>
      <w:r>
        <w:t xml:space="preserve"> </w:t>
      </w:r>
      <w:r>
        <w:t xml:space="preserve">SIMA (Shore Intermediate Maintenance Activity) is a structural reorganization driven by a December 2025 CNO mandate. NAVSEA (Vice Admiral James P. Downey) tasked CNRMC (Rear Admiral Daniel L. Lannaman) to direct SWRMC and MARMC to split off their Production Departments (Code 900) into separate SIMAs. About 900 sailors moved from SWRMC to SIMA San Diego today, all SWRMC military except ~14 Engineering Duty Officers, one supply corps officer, and one SWO XO. CO is Captain Bill Albert. Full unraveling of the parent-org separation runs through June 2029.</w:t>
      </w:r>
    </w:p>
    <w:p>
      <w:pPr>
        <w:pStyle w:val="BodyText"/>
      </w:pPr>
      <w:r>
        <w:rPr>
          <w:b/>
          <w:bCs/>
        </w:rPr>
        <w:t xml:space="preserve">CAPT Richard Duldulao (NSWC Port Hueneme Chief Engineer, MIL) gave a combat-systems-flavored corrosion keynote on Day 2.</w:t>
      </w:r>
      <w:r>
        <w:t xml:space="preserve"> </w:t>
      </w:r>
      <w:r>
        <w:t xml:space="preserve">He said the quiet part out loud:</w:t>
      </w:r>
      <w:r>
        <w:t xml:space="preserve"> </w:t>
      </w:r>
      <w:r>
        <w:t xml:space="preserve">“When a part of the combat system degrades, the kill chain potentially weakens. … That adversary [corrosion] doesn’t sleep, doesn’t need a supply chain, and operates on every single ship in the fleet 24 hours a day, seven days a week.”</w:t>
      </w:r>
      <w:r>
        <w:t xml:space="preserve"> </w:t>
      </w:r>
      <w:r>
        <w:t xml:space="preserve">Concrete cost numbers from his slides: $14M to replace an SPY-1 array (three arrays per DDG); $450K to replace one FCS MK 99 director plus the alignment and collimation work that follows; $500K to resurface one AEM/S mask. He named two ships that had FCS director corrosion replacements during recent availabilities: USS Wayne E. Meyer (DDG-108) and USS Cole (DDG-67) — both East Coast. He cited FY25 INSURV data showing about 900 combat-systems deficiencies attributed directly to corrosion, more than 660 of which actually degraded mission capability. He also mentioned that some RAM launchers in the active fleet have train bearings seized so badly the launcher can’t slew.</w:t>
      </w:r>
    </w:p>
    <w:p>
      <w:pPr>
        <w:pStyle w:val="BodyText"/>
      </w:pPr>
      <w:r>
        <w:rPr>
          <w:b/>
          <w:bCs/>
        </w:rPr>
        <w:t xml:space="preserve">NSWC PHD is using a different coating spec than NAVSEA 05P2 is using.</w:t>
      </w:r>
      <w:r>
        <w:t xml:space="preserve"> </w:t>
      </w:r>
      <w:r>
        <w:t xml:space="preserve">During Q&amp;A in Duldulao’s keynote, Tim Tenopir (NSWC PHD, in the Office of Engineering and Technology) said that for combat-systems composite structures — AEM/S, radar enclosures — NSWC PHD has moved off MIL-PRF-23236 and MIL-PRF-24635 polysiloxane to MIL-PRF-85285 (an aviation-derived polyurethane spec). Mark Ingle’s coatings work at NAVSEA 05P2 stays on the 23236/24635 polysiloxane track for HM&amp;E (hull, mechanical, electrical) topside work. So there are two parallel coating tracks now: one for combat systems on composites, one for HM&amp;E topside. Tenopir also mentioned in passing that</w:t>
      </w:r>
      <w:r>
        <w:t xml:space="preserve"> </w:t>
      </w:r>
      <w:r>
        <w:t xml:space="preserve">“some future LPDs don’t have AEM/S anymore”</w:t>
      </w:r>
      <w:r>
        <w:t xml:space="preserve"> </w:t>
      </w:r>
      <w:r>
        <w:t xml:space="preserve">— implying the AEM/S structure is being dropped from some upcoming LPD hulls. If SRF-JRMC sees LPDs with AEM/S, this two-track split matters to your work.</w:t>
      </w:r>
    </w:p>
    <w:bookmarkEnd w:id="12"/>
    <w:bookmarkStart w:id="13" w:name="broader-policy-environment"/>
    <w:p>
      <w:pPr>
        <w:pStyle w:val="Heading2"/>
      </w:pPr>
      <w:r>
        <w:t xml:space="preserve">Broader policy environment</w:t>
      </w:r>
    </w:p>
    <w:p>
      <w:pPr>
        <w:pStyle w:val="FirstParagraph"/>
      </w:pPr>
      <w:r>
        <w:rPr>
          <w:b/>
          <w:bCs/>
        </w:rPr>
        <w:t xml:space="preserve">Vice Admiral Dave Lewis (ASNE President) opened Day 2 with a keynote on PAE acquisition reform.</w:t>
      </w:r>
      <w:r>
        <w:t xml:space="preserve"> </w:t>
      </w:r>
      <w:r>
        <w:t xml:space="preserve">Plain version: for 70 years, the Navy organizations that buy ships have not been the same organizations that have to maintain them later. That separation is why corrosion-prevention work has been chronically underfunded — the buyer has no incentive to pay for what only the maintainer pays for later. The new Portfolio Acquisition Executive (PAE) construct puts the buyer and the maintainer under the same person, with contracting, engineering, and management all in one place. Lewis told the audience:</w:t>
      </w:r>
      <w:r>
        <w:t xml:space="preserve"> </w:t>
      </w:r>
      <w:r>
        <w:t xml:space="preserve">“Go find your PAE and make nice with that person — they now are the solution to our corrosion issues.”</w:t>
      </w:r>
    </w:p>
    <w:p>
      <w:pPr>
        <w:pStyle w:val="BodyText"/>
      </w:pPr>
      <w:r>
        <w:rPr>
          <w:b/>
          <w:bCs/>
        </w:rPr>
        <w:t xml:space="preserve">The DOD’s annual cost-of-corrosion report stopped in 2020.</w:t>
      </w:r>
      <w:r>
        <w:t xml:space="preserve"> </w:t>
      </w:r>
      <w:r>
        <w:t xml:space="preserve">Dr. Walter A. Juzukonis (AFLCMC) told the Day-1 cross-service panel that the LMI / Eric Hertzberg data pipeline that used to produce the annual figure is gone. Paul Chang (currently running the DOD Corrosion Policy Oversight Office) said the restart is</w:t>
      </w:r>
      <w:r>
        <w:t xml:space="preserve"> </w:t>
      </w:r>
      <w:r>
        <w:t xml:space="preserve">“in the works.”</w:t>
      </w:r>
      <w:r>
        <w:t xml:space="preserve"> </w:t>
      </w:r>
      <w:r>
        <w:t xml:space="preserve">Practical effect: any Navy or DOD corrosion-cost figure being quoted right now is using pre-2020 data. Matt Chu (NAVAIR) cited</w:t>
      </w:r>
      <w:r>
        <w:t xml:space="preserve"> </w:t>
      </w:r>
      <w:r>
        <w:t xml:space="preserve">“$200 billion”</w:t>
      </w:r>
      <w:r>
        <w:t xml:space="preserve"> </w:t>
      </w:r>
      <w:r>
        <w:t xml:space="preserve">for Naval aviation on Day 1 and qualified it himself —</w:t>
      </w:r>
      <w:r>
        <w:t xml:space="preserve"> </w:t>
      </w:r>
      <w:r>
        <w:t xml:space="preserve">“I keep thinking it’s made up.”</w:t>
      </w:r>
    </w:p>
    <w:p>
      <w:pPr>
        <w:pStyle w:val="BodyText"/>
      </w:pPr>
      <w:r>
        <w:rPr>
          <w:b/>
          <w:bCs/>
        </w:rPr>
        <w:t xml:space="preserve">Surface Team One (ST-1) has a Pacific presence including Japan.</w:t>
      </w:r>
      <w:r>
        <w:t xml:space="preserve"> </w:t>
      </w:r>
      <w:r>
        <w:t xml:space="preserve">James Holman runs ST-1’s Corrosion Community of Practice and separately works for SURFMEPP. ST-1 has a new contract effective 1 May 2026, 80 new hires brought on in November 2025, and people stationed in Hawaii, Japan, and San Diego. First ships are DDG 2.0 mods (one on each coast). Dr. Armen Kvryan at NSWC Port Hueneme is also on ST-1 — so the team has reach across SURFMEPP, NSWC PHD, and the Anti-Rust Program. I asked Holman directly for the name of the Japan-based ST-1 POC; he didn’t have it off the top of his head and offered to look it up from his shared drive. That lookup is still pending.</w:t>
      </w:r>
    </w:p>
    <w:bookmarkEnd w:id="13"/>
    <w:bookmarkStart w:id="14" w:name="X3381a0ccae6ead66974763602d5f39bd913f134"/>
    <w:p>
      <w:pPr>
        <w:pStyle w:val="Heading2"/>
      </w:pPr>
      <w:r>
        <w:t xml:space="preserve">NAVSEA 05 coatings organization is in active turnover</w:t>
      </w:r>
    </w:p>
    <w:p>
      <w:pPr>
        <w:pStyle w:val="FirstParagraph"/>
      </w:pPr>
      <w:r>
        <w:t xml:space="preserve">The civilian coatings authority side of NAVSEA 05 is short-staffed. Three of the four named MegaRust contacts for the Anti-Rust Program are in</w:t>
      </w:r>
      <w:r>
        <w:t xml:space="preserve"> </w:t>
      </w:r>
      <w:r>
        <w:t xml:space="preserve">“Acting”</w:t>
      </w:r>
      <w:r>
        <w:t xml:space="preserve"> </w:t>
      </w:r>
      <w:r>
        <w:t xml:space="preserve">roles (Nate Livesey, Bob Steele, Kylee Fazende). Mark Ingle’s organization chart has multiple unfilled positions, all driven by people taking the Deferred Retirement Program (DRP). Named departures from the chart: Jeff Duckworth (Philadelphia, retired); Liz Hasselbeck (retired); Allison Jones (came back as a contractor after taking DRP). Mark Lattner (NAVSEA 05P, the SES) runs the non-rotating-equipment side. Mark Ingle (NAVSEA 05P2) is the coatings senior technical authority underneath Lattner.</w:t>
      </w:r>
    </w:p>
    <w:bookmarkEnd w:id="14"/>
    <w:bookmarkStart w:id="15" w:name="Xb56ddee1cba1f6f6699f26ee9a9c5a24b2acc91"/>
    <w:p>
      <w:pPr>
        <w:pStyle w:val="Heading2"/>
      </w:pPr>
      <w:r>
        <w:t xml:space="preserve">How CACI can support continued engagement</w:t>
      </w:r>
    </w:p>
    <w:p>
      <w:pPr>
        <w:pStyle w:val="FirstParagraph"/>
      </w:pPr>
      <w:r>
        <w:t xml:space="preserve">These are suggestions for relationship work, not bid recommendations.</w:t>
      </w:r>
    </w:p>
    <w:p>
      <w:pPr>
        <w:numPr>
          <w:ilvl w:val="0"/>
          <w:numId w:val="1002"/>
        </w:numPr>
      </w:pPr>
      <w:r>
        <w:rPr>
          <w:b/>
          <w:bCs/>
        </w:rPr>
        <w:t xml:space="preserve">ST-1 Japan POC.</w:t>
      </w:r>
      <w:r>
        <w:t xml:space="preserve"> </w:t>
      </w:r>
      <w:r>
        <w:t xml:space="preserve">I asked Holman in person at MegaRust; he offered to look it up. I can chase the follow-up through the SURFMEPP / ST-1 SharePoint ticket pathway he described, if you want SRF-JRMC to engage ST-1 directly on Japan-theater work.</w:t>
      </w:r>
    </w:p>
    <w:p>
      <w:pPr>
        <w:numPr>
          <w:ilvl w:val="0"/>
          <w:numId w:val="1002"/>
        </w:numPr>
      </w:pPr>
      <w:r>
        <w:rPr>
          <w:b/>
          <w:bCs/>
        </w:rPr>
        <w:t xml:space="preserve">Anti-Rust Program contacts.</w:t>
      </w:r>
      <w:r>
        <w:t xml:space="preserve"> </w:t>
      </w:r>
      <w:r>
        <w:t xml:space="preserve">Nate Livesey (Acting PM, NAVSEA, nathan.d.livesey.civ@us.navy.mil), Bob Steele (Acting Deputy, NAVSEA), Kylee Fazende (Acting PM for the Paint Center of Excellence at NSWC Carderock, kylee.f.fazende.civ@us.navy.mil), Josh Chapman (Business Development, NCMS, Josh.Chapman@ncms.org). These are the people to ask if you want to know whether SWARM Team coverage extends to SRF-Japan.</w:t>
      </w:r>
    </w:p>
    <w:p>
      <w:pPr>
        <w:numPr>
          <w:ilvl w:val="0"/>
          <w:numId w:val="1002"/>
        </w:numPr>
      </w:pPr>
      <w:r>
        <w:rPr>
          <w:b/>
          <w:bCs/>
        </w:rPr>
        <w:t xml:space="preserve">NSWC PHD’s Office of Engineering and Technology (OOT).</w:t>
      </w:r>
      <w:r>
        <w:t xml:space="preserve"> </w:t>
      </w:r>
      <w:r>
        <w:t xml:space="preserve">Tim Tenopir said in his Q&amp;A closing:</w:t>
      </w:r>
      <w:r>
        <w:t xml:space="preserve"> </w:t>
      </w:r>
      <w:r>
        <w:t xml:space="preserve">“Armen [Kvryan] and I will take calls any time of the day. Just call us at the OOT.”</w:t>
      </w:r>
      <w:r>
        <w:t xml:space="preserve"> </w:t>
      </w:r>
      <w:r>
        <w:t xml:space="preserve">For any SRF-JRMC questions on combat-systems coatings — AEM/S, radar enclosures, the MIL-PRF-85285 spec — OOT is the named door.</w:t>
      </w:r>
    </w:p>
    <w:p>
      <w:pPr>
        <w:numPr>
          <w:ilvl w:val="0"/>
          <w:numId w:val="1002"/>
        </w:numPr>
      </w:pPr>
      <w:r>
        <w:rPr>
          <w:b/>
          <w:bCs/>
        </w:rPr>
        <w:t xml:space="preserve">Mark Ingle’s office (NAVSEA 05P2).</w:t>
      </w:r>
      <w:r>
        <w:t xml:space="preserve"> </w:t>
      </w:r>
      <w:r>
        <w:t xml:space="preserve">Ingle is the coatings technical authority for any SRF-JRMC question on coating specs — Standard Item 009-032 FY-28 Change 1 implementation, MIL-PRF-16173F Class 8 Persistent Preservatives, MIL-PRF-24712B Amendment 1 powder coating, the polysiloxane and epoxy chemistry under the standard items.</w:t>
      </w:r>
    </w:p>
    <w:p>
      <w:pPr>
        <w:numPr>
          <w:ilvl w:val="0"/>
          <w:numId w:val="1002"/>
        </w:numPr>
      </w:pPr>
      <w:r>
        <w:rPr>
          <w:b/>
          <w:bCs/>
        </w:rPr>
        <w:t xml:space="preserve">John Robinson’s office (SWRMC Executive Director).</w:t>
      </w:r>
      <w:r>
        <w:t xml:space="preserve"> </w:t>
      </w:r>
      <w:r>
        <w:t xml:space="preserve">Robinson is the right ED-level entry point for two SRF conversations: getting Amanda Keach (your AM Program Manager) connected to SWRMC on the reverse-engineering work Robinson named as his program’s Achilles heel, and opening the expeditionary maintenance container conversation as a possible SRF initiative.</w:t>
      </w:r>
    </w:p>
    <w:bookmarkEnd w:id="15"/>
    <w:bookmarkStart w:id="16" w:name="action-items"/>
    <w:p>
      <w:pPr>
        <w:pStyle w:val="Heading2"/>
      </w:pPr>
      <w:r>
        <w:t xml:space="preserve">Action items</w:t>
      </w:r>
    </w:p>
    <w:p>
      <w:pPr>
        <w:pStyle w:val="FirstParagraph"/>
      </w:pPr>
      <w:r>
        <w:t xml:space="preserve">These are the things I’m following up on after the trip.</w:t>
      </w:r>
    </w:p>
    <w:p>
      <w:pPr>
        <w:numPr>
          <w:ilvl w:val="0"/>
          <w:numId w:val="1003"/>
        </w:numPr>
      </w:pPr>
      <w:r>
        <w:rPr>
          <w:b/>
          <w:bCs/>
        </w:rPr>
        <w:t xml:space="preserve">Confirm what Composite Work Cell equipment arrived at SRF-Japan, who the local point of contact is, and whether anyone is using it.</w:t>
      </w:r>
      <w:r>
        <w:t xml:space="preserve"> </w:t>
      </w:r>
      <w:r>
        <w:t xml:space="preserve">Foley’s slide listed SRF-Japan among the six active deployment sites. SWRMC’s machine arrived during MegaRust week missing a part and hadn’t been exercised yet — SRF-Japan delivery may be in a similar state.</w:t>
      </w:r>
    </w:p>
    <w:p>
      <w:pPr>
        <w:numPr>
          <w:ilvl w:val="0"/>
          <w:numId w:val="1003"/>
        </w:numPr>
      </w:pPr>
      <w:r>
        <w:rPr>
          <w:b/>
          <w:bCs/>
        </w:rPr>
        <w:t xml:space="preserve">Raise the combat-systems coatings spec (MIL-PRF-85285) with the SRF chief engineer for LPD work in Sasebo.</w:t>
      </w:r>
      <w:r>
        <w:t xml:space="preserve"> </w:t>
      </w:r>
      <w:r>
        <w:t xml:space="preserve">NSWC PHD uses the aviation polyurethane spec for combat-systems composite structures (AEM/S, etc.), not the MIL-PRF-23236/24635 polysiloxane track that NAVSEA 05P2 runs for HM&amp;E topside. Worth a clarifying conversation on which spec applies to which work.</w:t>
      </w:r>
    </w:p>
    <w:p>
      <w:pPr>
        <w:numPr>
          <w:ilvl w:val="0"/>
          <w:numId w:val="1003"/>
        </w:numPr>
      </w:pPr>
      <w:r>
        <w:rPr>
          <w:b/>
          <w:bCs/>
        </w:rPr>
        <w:t xml:space="preserve">Discuss MIL-PRF-16173F Class 8 Persistent Preservatives application at SRF-Japan with the SRF chief engineer.</w:t>
      </w:r>
      <w:r>
        <w:t xml:space="preserve"> </w:t>
      </w:r>
      <w:r>
        <w:t xml:space="preserve">Class 8 is for spaces where it’s not practical to install a coating (rudder interiors, bilge keels, voids). Worth raising whether any spaces at SRF-Japan are candidates for the new application.</w:t>
      </w:r>
    </w:p>
    <w:p>
      <w:pPr>
        <w:numPr>
          <w:ilvl w:val="0"/>
          <w:numId w:val="1003"/>
        </w:numPr>
      </w:pPr>
      <w:r>
        <w:rPr>
          <w:b/>
          <w:bCs/>
        </w:rPr>
        <w:t xml:space="preserve">Reach out to Dr. Maureen Foley (NSWC Carderock) on innovation and innovative manufacturing.</w:t>
      </w:r>
      <w:r>
        <w:t xml:space="preserve"> </w:t>
      </w:r>
      <w:r>
        <w:t xml:space="preserve">Foley’s Day-1 session covered the Composite Work Cell deployment plus the broader Carderock AM and composite-repair portfolio. Her Q&amp;A exchange with Robinson on Day 3 showed she’s actively pitching new advanced-manufacturing capability to RMCs. A direct relationship with her office opens a working channel into the Carderock innovation pipeline.</w:t>
      </w:r>
    </w:p>
    <w:p>
      <w:pPr>
        <w:numPr>
          <w:ilvl w:val="0"/>
          <w:numId w:val="1003"/>
        </w:numPr>
      </w:pPr>
      <w:r>
        <w:rPr>
          <w:b/>
          <w:bCs/>
        </w:rPr>
        <w:t xml:space="preserve">Follow up with Jeff Apt (Edify) on pierside / wet-berth hull NDI.</w:t>
      </w:r>
      <w:r>
        <w:t xml:space="preserve"> </w:t>
      </w:r>
      <w:r>
        <w:t xml:space="preserve">Apt’s Day-2 robotics-track pitch covered magnetic-crawler NDI with pulsed eddy current array and ultrasonic, framed around informing docking-availability scope planning during a prior non-docking maintenance period. Worth a direct follow-up on the technology’s actual readiness for an SRF-style waterfront.</w:t>
      </w:r>
    </w:p>
    <w:p>
      <w:pPr>
        <w:numPr>
          <w:ilvl w:val="0"/>
          <w:numId w:val="1003"/>
        </w:numPr>
      </w:pPr>
      <w:r>
        <w:rPr>
          <w:b/>
          <w:bCs/>
        </w:rPr>
        <w:t xml:space="preserve">Chase James Holman on the ST-1 Japan POC name.</w:t>
      </w:r>
      <w:r>
        <w:t xml:space="preserve"> </w:t>
      </w:r>
      <w:r>
        <w:t xml:space="preserve">I asked him in person at MegaRust; he offered to look it up from his shared drive. I’ll follow up through the SURFMEPP / ST-1 SharePoint ticket pathway he described.</w:t>
      </w:r>
    </w:p>
    <w:p>
      <w:pPr>
        <w:numPr>
          <w:ilvl w:val="0"/>
          <w:numId w:val="1003"/>
        </w:numPr>
      </w:pPr>
      <w:r>
        <w:rPr>
          <w:b/>
          <w:bCs/>
        </w:rPr>
        <w:t xml:space="preserve">Connect Amanda Keach (SRF-JRMC AM Program Manager) with SWRMC for knowledge-sharing on advanced manufacturing.</w:t>
      </w:r>
      <w:r>
        <w:t xml:space="preserve"> </w:t>
      </w:r>
      <w:r>
        <w:t xml:space="preserve">SWRMC is further along on the CNC + AM + reverse engineering work than SRF is — Robinson called reverse engineering the Achilles heel of his program but is months into commissioning a DMG MORI laser-deposit machine and has worked through real production examples (gate valve seat build-up, shaft coupling bolt reverse engineering, bridge crane motor mapping). Goal is for Amanda to learn what SWRMC has figured out so she can build SRF’s program without duplicating their work.</w:t>
      </w:r>
    </w:p>
    <w:p>
      <w:pPr>
        <w:numPr>
          <w:ilvl w:val="0"/>
          <w:numId w:val="1003"/>
        </w:numPr>
      </w:pPr>
      <w:r>
        <w:rPr>
          <w:b/>
          <w:bCs/>
        </w:rPr>
        <w:t xml:space="preserve">Figure out how SRF-JRMC’s role in SWRMC’s Pacific expeditionary maintenance container program is organized — and decide on engagement from there.</w:t>
      </w:r>
      <w:r>
        <w:t xml:space="preserve"> </w:t>
      </w:r>
      <w:r>
        <w:t xml:space="preserve">Robinson named SRF Japan as the Area Maintenance Commander in the Western Pacific, with SWRMC project teams coordinating through that role on the container deployments. The division of labor between the two commands on the container mission and the related Battle Damage Exercises (BDX) isn’t visible from Robinson’s keynote. Conversations with the SRF wartime-readiness group and the SRF chief engineer should clarify the SRF posture. SWRMC has worked through substantial operational realities — the US-Freon-can’t-go-overseas issue, calibration gases for gas-free devices that can’t move by airfreight, broader airfreight-restricted contents — and getting visibility into what they’ve figured out is worth pursuing regardless of how the work ends up divided.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2026-06-05T01:38:45Z</dcterms:created>
  <dcterms:modified xsi:type="dcterms:W3CDTF">2026-06-05T01:38:45Z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fact">
    <vt:lpwstr>srf-exec-summary</vt:lpwstr>
  </property>
  <property fmtid="{D5CDD505-2E9C-101B-9397-08002B2CF9AE}" pid="3" name="audience">
    <vt:lpwstr>SRF-JRMC customer leadership</vt:lpwstr>
  </property>
  <property fmtid="{D5CDD505-2E9C-101B-9397-08002B2CF9AE}" pid="4" name="classification">
    <vt:lpwstr>OSI — open conference proceedings; all material is either my first-person observation of public sessions or slides marked Distribution A: Approved for Public Release</vt:lpwstr>
  </property>
  <property fmtid="{D5CDD505-2E9C-101B-9397-08002B2CF9AE}" pid="5" name="created">
    <vt:lpwstr>2026-06-04</vt:lpwstr>
  </property>
  <property fmtid="{D5CDD505-2E9C-101B-9397-08002B2CF9AE}" pid="6" name="event">
    <vt:lpwstr>MegaRust 2026</vt:lpwstr>
  </property>
  <property fmtid="{D5CDD505-2E9C-101B-9397-08002B2CF9AE}" pid="7" name="operator">
    <vt:lpwstr>John Anguiano</vt:lpwstr>
  </property>
  <property fmtid="{D5CDD505-2E9C-101B-9397-08002B2CF9AE}" pid="8" name="target_length">
    <vt:lpwstr>2 pages</vt:lpwstr>
  </property>
  <property fmtid="{D5CDD505-2E9C-101B-9397-08002B2CF9AE}" pid="9" name="type">
    <vt:lpwstr>trip-report</vt:lpwstr>
  </property>
</Properties>
</file>