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CAPTURE BRIEF</w:t>
      </w:r>
    </w:p>
    <w:p>
      <w:pPr>
        <w:spacing w:after="240"/>
      </w:pPr>
      <w:r>
        <w:rPr>
          <w:b/>
          <w:bCs/>
          <w:sz w:val="28"/>
          <w:szCs w:val="28"/>
        </w:rPr>
        <w:t xml:space="preserve">USINDOPACOM PMTEC — CACI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verified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(Gate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v0.1 — draft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[YYYY-MM-DD]</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Opportunity ID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PMTEC-2026-001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USINDOPACOM J7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 (see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PURSUE — sub + selective prime</w:t>
            </w:r>
          </w:p>
        </w:tc>
      </w:tr>
    </w:tbl>
    <w:p>
      <w:pPr>
        <w:spacing w:after="120"/>
      </w:pPr>
      <w:r>
        <w:t xml:space="preserve"/>
      </w:r>
    </w:p>
    <w:p>
      <w:pPr>
        <w:pStyle w:val="Heading1"/>
        <w:spacing w:after="120" w:before="240"/>
      </w:pPr>
      <w:r>
        <w:t xml:space="preserve">1. Bottom Line Up Front</w:t>
      </w:r>
    </w:p>
    <w:p>
      <w:pPr>
        <w:spacing w:after="120" w:before="0"/>
      </w:pPr>
      <w:r>
        <w:rPr>
          <w:b/>
          <w:bCs/>
          <w:color w:val="C00000"/>
          <w:sz w:val="18"/>
          <w:szCs w:val="18"/>
        </w:rPr>
        <w:t xml:space="preserve">Sensitivity: Internal</w:t>
      </w:r>
    </w:p>
    <w:p>
      <w:pPr>
        <w:spacing w:after="120"/>
      </w:pPr>
      <w:r>
        <w:t xml:space="preserve">USINDOPACOM J7's Pacific Multi-Domain Training and Experimentation Capability (PMTEC) is the command's enterprise to link distributed Indo-Pacific ranges into a persistent, multi-domain training ecosystem. At its 13 March 2026 Quarterly Commercial Industry Update, the command publicly named eight technology gaps and is actively soliciting industry. CACI is already embedded in the AOR via the Deloitte-prime INDOPACOM Alpha task order (sub) and a $180M PACAF Base Area Network modernization (prime), and post-ARKA acquisition has materially stronger space and agentic-AI offerings.</w:t>
      </w:r>
    </w:p>
    <w:p>
      <w:pPr>
        <w:spacing w:after="120"/>
      </w:pPr>
      <w:r>
        <w:t xml:space="preserve">Recommendation: PURSUE with a hybrid posture — lead as prime on (a) non-kinetic effects simulation, (b) space integration via ARKA, and (c) C-UAS-as-adversary-target; sub on (d) LVC content (HII), (e) coalition mission-network (SOSi), and (f) Joint Fires Network (Lockheed). Investment ask: capture team activation for plays (a)–(c), partner-positioning for (d)–(f).</w:t>
      </w:r>
    </w:p>
    <w:p>
      <w:pPr>
        <w:shd w:fill="FFF4D6" w:val="clear"/>
        <w:spacing w:after="160" w:before="80"/>
      </w:pPr>
      <w:r>
        <w:rPr>
          <w:b/>
          <w:bCs/>
          <w:i/>
          <w:iCs/>
          <w:color w:val="8B6914"/>
        </w:rPr>
        <w:t xml:space="preserve">AI PROMPT — </w:t>
      </w:r>
      <w:r>
        <w:rPr>
          <w:i/>
          <w:iCs/>
          <w:color w:val="8B6914"/>
        </w:rPr>
        <w:t xml:space="preserve">Draft this section LAST, after all others. Constraint: 3–5 sentences for the situation, 1–2 sentences for recommendation, 1 sentence for the ask. No new facts — only distillation of what's downstream.</w:t>
      </w:r>
    </w:p>
    <w:p>
      <w:pPr>
        <w:pStyle w:val="Heading1"/>
        <w:spacing w:after="120" w:before="240"/>
      </w:pPr>
      <w:r>
        <w:t xml:space="preserve">2. Opportunity description</w:t>
      </w:r>
    </w:p>
    <w:p>
      <w:pPr>
        <w:spacing w:after="120" w:before="0"/>
      </w:pPr>
      <w:r>
        <w:rPr>
          <w:b/>
          <w:bCs/>
          <w:color w:val="C00000"/>
          <w:sz w:val="18"/>
          <w:szCs w:val="18"/>
        </w:rPr>
        <w:t xml:space="preserve">Sensitivity: Shareable (with NDA)</w:t>
      </w:r>
    </w:p>
    <w:p>
      <w:pPr>
        <w:pStyle w:val="Heading2"/>
        <w:spacing w:after="100" w:before="200"/>
      </w:pPr>
      <w:r>
        <w:t xml:space="preserve">2.1 What is PMTEC</w:t>
      </w:r>
    </w:p>
    <w:p>
      <w:pPr>
        <w:spacing w:after="120"/>
      </w:pPr>
      <w:r>
        <w:t xml:space="preserve">Pacific Multi-Domain Training and Experimentation Capability (PMTEC) is a J7-led enterprise established 2022, funded under the Pacific Deterrence Initiative. PMTEC integrates geographically distributed ranges and training areas across the Indo-Pacific into the world's largest fully instrumented coalition range system. It is a cornerstone of the PDI and aligns to the National Defense Strategy.</w:t>
      </w:r>
    </w:p>
    <w:p>
      <w:pPr>
        <w:spacing w:after="120"/>
      </w:pPr>
      <w:r>
        <w:t xml:space="preserve">Strategic intent: provide a persistent, theater-wide, multi-domain training ecosystem (Dr. Andre Stridiron, PMTEC PM, calls this the "Pacific Impact Zone").</w:t>
      </w:r>
    </w:p>
    <w:p>
      <w:pPr>
        <w:pStyle w:val="Heading2"/>
        <w:spacing w:after="100" w:before="200"/>
      </w:pPr>
      <w:r>
        <w:t xml:space="preserve">2.2 Eight named priority gaps</w:t>
      </w:r>
    </w:p>
    <w:p>
      <w:pPr>
        <w:pStyle w:val="ListParagraph"/>
        <w:numPr>
          <w:ilvl w:val="0"/>
          <w:numId w:val="2"/>
        </w:numPr>
        <w:spacing w:after="80"/>
      </w:pPr>
      <w:r>
        <w:t xml:space="preserve">Live-Virtual-Constructive (LVC) integration</w:t>
      </w:r>
    </w:p>
    <w:p>
      <w:pPr>
        <w:pStyle w:val="ListParagraph"/>
        <w:numPr>
          <w:ilvl w:val="0"/>
          <w:numId w:val="2"/>
        </w:numPr>
        <w:spacing w:after="80"/>
      </w:pPr>
      <w:r>
        <w:t xml:space="preserve">Data analytics &amp; assessment tools</w:t>
      </w:r>
    </w:p>
    <w:p>
      <w:pPr>
        <w:pStyle w:val="ListParagraph"/>
        <w:numPr>
          <w:ilvl w:val="0"/>
          <w:numId w:val="2"/>
        </w:numPr>
        <w:spacing w:after="80"/>
      </w:pPr>
      <w:r>
        <w:t xml:space="preserve">Non-kinetic effects simulation (cyber, EW, IO)</w:t>
      </w:r>
    </w:p>
    <w:p>
      <w:pPr>
        <w:pStyle w:val="ListParagraph"/>
        <w:numPr>
          <w:ilvl w:val="0"/>
          <w:numId w:val="2"/>
        </w:numPr>
        <w:spacing w:after="80"/>
      </w:pPr>
      <w:r>
        <w:t xml:space="preserve">Multi-level secure information sharing across coalition partners</w:t>
      </w:r>
    </w:p>
    <w:p>
      <w:pPr>
        <w:pStyle w:val="ListParagraph"/>
        <w:numPr>
          <w:ilvl w:val="0"/>
          <w:numId w:val="2"/>
        </w:numPr>
        <w:spacing w:after="80"/>
      </w:pPr>
      <w:r>
        <w:t xml:space="preserve">AI &amp; digital twin technologies (new Johns Hopkins APL partnership announced March 2026)</w:t>
      </w:r>
    </w:p>
    <w:p>
      <w:pPr>
        <w:pStyle w:val="ListParagraph"/>
        <w:numPr>
          <w:ilvl w:val="0"/>
          <w:numId w:val="2"/>
        </w:numPr>
        <w:spacing w:after="80"/>
      </w:pPr>
      <w:r>
        <w:t xml:space="preserve">Realistic training targets — drone and maritime (named gap from Cobra Gold 26)</w:t>
      </w:r>
    </w:p>
    <w:p>
      <w:pPr>
        <w:pStyle w:val="ListParagraph"/>
        <w:numPr>
          <w:ilvl w:val="0"/>
          <w:numId w:val="2"/>
        </w:numPr>
        <w:spacing w:after="80"/>
      </w:pPr>
      <w:r>
        <w:t xml:space="preserve">Space integration — particularly SDA Proliferated Warfighter Space Architecture</w:t>
      </w:r>
    </w:p>
    <w:p>
      <w:pPr>
        <w:pStyle w:val="ListParagraph"/>
        <w:numPr>
          <w:ilvl w:val="0"/>
          <w:numId w:val="2"/>
        </w:numPr>
        <w:spacing w:after="80"/>
      </w:pPr>
      <w:r>
        <w:t xml:space="preserve">Regional Joint Training Infrastructure (RJTI) — cloud-based mission rehearsal platform</w:t>
      </w:r>
    </w:p>
    <w:p>
      <w:pPr>
        <w:pStyle w:val="Heading2"/>
        <w:spacing w:after="100" w:before="200"/>
      </w:pPr>
      <w:r>
        <w:t xml:space="preserve">2.3 Engagement mechanism</w:t>
      </w:r>
    </w:p>
    <w:p>
      <w:pPr>
        <w:spacing w:after="120"/>
      </w:pPr>
      <w:r>
        <w:t xml:space="preserve">PMTEC runs a Quarterly Commercial Industry Update (most recent: 13 March 2026 in Honolulu, hosted with Defense Innovation OnRamp Hub: Hawaii). Companies submit through https://www.pacom.mil/Contact/Industry-Engagements/. Maj. Tuan Nguyen (J83 Joint Validation Division) is the formal industry intake. Brent Parker (PMTEC Commercial Industry Engagement Lead) is the working-level POC.</w:t>
      </w:r>
    </w:p>
    <w:p>
      <w:pPr>
        <w:shd w:fill="FFF4D6" w:val="clear"/>
        <w:spacing w:after="160" w:before="80"/>
      </w:pPr>
      <w:r>
        <w:rPr>
          <w:b/>
          <w:bCs/>
          <w:i/>
          <w:iCs/>
          <w:color w:val="8B6914"/>
        </w:rPr>
        <w:t xml:space="preserve">AI PROMPT — </w:t>
      </w:r>
      <w:r>
        <w:rPr>
          <w:i/>
          <w:iCs/>
          <w:color w:val="8B6914"/>
        </w:rPr>
        <w:t xml:space="preserve">Use Claude or Gemini to summarize the most recent PMTEC quarterly readout (DVIDS or pacom.mil). Pull verbatim quotes for §2.1 and §2.2 — these will be cited in the appendix. Verify every quote against the primary source before pasting.</w:t>
      </w:r>
    </w:p>
    <w:p>
      <w:pPr>
        <w:pStyle w:val="Heading1"/>
        <w:spacing w:after="120" w:before="240"/>
      </w:pPr>
      <w:r>
        <w:t xml:space="preserve">3. Customer landscape &amp; POCs</w:t>
      </w:r>
    </w:p>
    <w:p>
      <w:pPr>
        <w:spacing w:after="120" w:before="0"/>
      </w:pPr>
      <w:r>
        <w:rPr>
          <w:b/>
          <w:bCs/>
          <w:color w:val="C00000"/>
          <w:sz w:val="18"/>
          <w:szCs w:val="18"/>
        </w:rPr>
        <w:t xml:space="preserve">Sensitivity: Shareable (with NDA)</w:t>
      </w:r>
    </w:p>
    <w:p>
      <w:pPr>
        <w:spacing w:after="120"/>
      </w:pPr>
      <w:r>
        <w:t xml:space="preserve">The customer is USINDOPACOM J7 (Joint Training &amp; Exercises). PMTEC sits inside J7. Funding flows through the Pacific Deterrence Initiative line; FY26 PDI request was $9.9B.</w:t>
      </w:r>
    </w:p>
    <w:p>
      <w:pPr>
        <w:pStyle w:val="Heading2"/>
        <w:spacing w:after="100" w:before="200"/>
      </w:pPr>
      <w:r>
        <w:t xml:space="preserve">3.1 Named POCs (verified MM/DD/YYYY)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 / contact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 Gen. Richard Goodman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USINDOPACOM J7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PMTEC stakeholder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Andre Stridiron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Program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publicly at POST and PMTEC industry days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Dave Bednarcik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Range &amp; Targets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POC for drone/maritime target gap</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Ann Swendsen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Experimentation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digital twin, info-sec lead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Andy Emslie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Space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SDA PWSA pull-through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Daniel Hannah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SDA Pacific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Co-engagement with Emslie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 Matsunaka / Todd Hall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Chief Engineer / IPT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mission rehearsal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 Tuan Nguyen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J83 Joint Validation Division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industry intake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 Parker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Industry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brent.m.parker2.ctr@us.navy.mil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Jordan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Ecosystem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OnRamp Hub: Hawaii / Pacific Impact Zone — warm-intro path</w:t>
            </w:r>
          </w:p>
        </w:tc>
      </w:tr>
    </w:tbl>
    <w:p>
      <w:pPr>
        <w:spacing w:after="120"/>
      </w:pPr>
      <w:r>
        <w:t xml:space="preserve"/>
      </w:r>
    </w:p>
    <w:p>
      <w:pPr>
        <w:shd w:fill="FFF4D6" w:val="clear"/>
        <w:spacing w:after="160" w:before="80"/>
      </w:pPr>
      <w:r>
        <w:rPr>
          <w:b/>
          <w:bCs/>
          <w:i/>
          <w:iCs/>
          <w:color w:val="8B6914"/>
        </w:rPr>
        <w:t xml:space="preserve">AI PROMPT — </w:t>
      </w:r>
      <w:r>
        <w:rPr>
          <w:i/>
          <w:iCs/>
          <w:color w:val="8B6914"/>
        </w:rPr>
        <w:t xml:space="preserve">Maintain this table in pocs.md in the research repo; copy here at brief time. For each POC, capture: name, exact role/title, organization, public quotes, last-verified date, and a primary source URL. Re-verify every 90 days — defense roles rotate.</w:t>
      </w:r>
    </w:p>
    <w:p>
      <w:pPr>
        <w:pStyle w:val="Heading1"/>
        <w:spacing w:after="120" w:before="240"/>
      </w:pPr>
      <w:r>
        <w:t xml:space="preserve">4. Demand signal &amp; funding environment</w:t>
      </w:r>
    </w:p>
    <w:p>
      <w:pPr>
        <w:spacing w:after="120" w:before="0"/>
      </w:pPr>
      <w:r>
        <w:rPr>
          <w:b/>
          <w:bCs/>
          <w:color w:val="C00000"/>
          <w:sz w:val="18"/>
          <w:szCs w:val="18"/>
        </w:rPr>
        <w:t xml:space="preserve">Sensitivity: Shareable (with NDA)</w:t>
      </w:r>
    </w:p>
    <w:p>
      <w:pPr>
        <w:pStyle w:val="Heading2"/>
        <w:spacing w:after="100" w:before="200"/>
      </w:pPr>
      <w:r>
        <w:t xml:space="preserve">4.1 Funding</w:t>
      </w:r>
    </w:p>
    <w:p>
      <w:pPr>
        <w:pStyle w:val="ListParagraph"/>
        <w:numPr>
          <w:ilvl w:val="0"/>
          <w:numId w:val="2"/>
        </w:numPr>
        <w:spacing w:after="80"/>
      </w:pPr>
      <w:r>
        <w:t xml:space="preserve">FY26 PDI request: $9.9B (FY25 baseline). PMTEC is a named line item.</w:t>
      </w:r>
    </w:p>
    <w:p>
      <w:pPr>
        <w:pStyle w:val="ListParagraph"/>
        <w:numPr>
          <w:ilvl w:val="0"/>
          <w:numId w:val="2"/>
        </w:numPr>
        <w:spacing w:after="80"/>
      </w:pPr>
      <w:r>
        <w:t xml:space="preserve">PMTEC Live Fire Target Support and Joint Force Development funded across multiple PB sub-accounts (Army, Air Force, Joint exercises).</w:t>
      </w:r>
    </w:p>
    <w:p>
      <w:pPr>
        <w:pStyle w:val="ListParagraph"/>
        <w:numPr>
          <w:ilvl w:val="0"/>
          <w:numId w:val="2"/>
        </w:numPr>
        <w:spacing w:after="80"/>
      </w:pPr>
      <w:r>
        <w:t xml:space="preserve">Department of War acquisition transformation strategy emphasizes non-traditional contractors, OTAs, and faster prototype-to-fielding cycles.</w:t>
      </w:r>
    </w:p>
    <w:p>
      <w:pPr>
        <w:pStyle w:val="Heading2"/>
        <w:spacing w:after="100" w:before="200"/>
      </w:pPr>
      <w:r>
        <w:t xml:space="preserve">4.2 Active or near-term solicitations</w:t>
      </w:r>
    </w:p>
    <w:p>
      <w:pPr>
        <w:pStyle w:val="ListParagraph"/>
        <w:numPr>
          <w:ilvl w:val="0"/>
          <w:numId w:val="2"/>
        </w:numPr>
        <w:spacing w:after="80"/>
      </w:pPr>
      <w:r>
        <w:t xml:space="preserve">USSPACEFOR-INDOPAC Commercial ISR call for Valiant Shield 2026 — published via Apex Innovates (status: confirm currency before bid)</w:t>
      </w:r>
    </w:p>
    <w:p>
      <w:pPr>
        <w:pStyle w:val="ListParagraph"/>
        <w:numPr>
          <w:ilvl w:val="0"/>
          <w:numId w:val="2"/>
        </w:numPr>
        <w:spacing w:after="80"/>
      </w:pPr>
      <w:r>
        <w:t xml:space="preserve">DIU Hybrid Space Architecture (HSA) — INDOPACOM, EUCOM, CENTCOM, SOUTHCOM demos underway</w:t>
      </w:r>
    </w:p>
    <w:p>
      <w:pPr>
        <w:pStyle w:val="ListParagraph"/>
        <w:numPr>
          <w:ilvl w:val="0"/>
          <w:numId w:val="2"/>
        </w:numPr>
        <w:spacing w:after="80"/>
      </w:pPr>
      <w:r>
        <w:t xml:space="preserve">DIU Project G.I. — INDOPACOM-theater UAS ISR in austere/high-latitude conditions</w:t>
      </w:r>
    </w:p>
    <w:p>
      <w:pPr>
        <w:pStyle w:val="ListParagraph"/>
        <w:numPr>
          <w:ilvl w:val="0"/>
          <w:numId w:val="2"/>
        </w:numPr>
        <w:spacing w:after="80"/>
      </w:pPr>
      <w:r>
        <w:t xml:space="preserve">DIU Modular Data Center AOI — Edge MDC variant maps to RJTI compute needs</w:t>
      </w:r>
    </w:p>
    <w:p>
      <w:pPr>
        <w:pStyle w:val="ListParagraph"/>
        <w:numPr>
          <w:ilvl w:val="0"/>
          <w:numId w:val="2"/>
        </w:numPr>
        <w:spacing w:after="80"/>
      </w:pPr>
      <w:r>
        <w:t xml:space="preserve">Joint Live Virtual Constructive (JLVC) Modernization — OSD/Joint Staff federation of 34 service &amp; agency tools, target 2027</w:t>
      </w:r>
    </w:p>
    <w:p>
      <w:pPr>
        <w:pStyle w:val="Heading2"/>
        <w:spacing w:after="100" w:before="200"/>
      </w:pPr>
      <w:r>
        <w:t xml:space="preserve">4.3 Adjacent programs to track</w:t>
      </w:r>
    </w:p>
    <w:p>
      <w:pPr>
        <w:pStyle w:val="ListParagraph"/>
        <w:numPr>
          <w:ilvl w:val="0"/>
          <w:numId w:val="2"/>
        </w:numPr>
        <w:spacing w:after="80"/>
      </w:pPr>
      <w:r>
        <w:t xml:space="preserve">Joint Fires Network (JFN) — INDOPACOM near-term decision-superiority effort; Lockheed prime, open architecture</w:t>
      </w:r>
    </w:p>
    <w:p>
      <w:pPr>
        <w:pStyle w:val="ListParagraph"/>
        <w:numPr>
          <w:ilvl w:val="0"/>
          <w:numId w:val="2"/>
        </w:numPr>
        <w:spacing w:after="80"/>
      </w:pPr>
      <w:r>
        <w:t xml:space="preserve">Combined Joint All-Domain Command &amp; Control (CJADC2) — broad demand signal</w:t>
      </w:r>
    </w:p>
    <w:p>
      <w:pPr>
        <w:pStyle w:val="ListParagraph"/>
        <w:numPr>
          <w:ilvl w:val="0"/>
          <w:numId w:val="2"/>
        </w:numPr>
        <w:spacing w:after="80"/>
      </w:pPr>
      <w:r>
        <w:t xml:space="preserve">INDOPACOM Mission Network (IMN) — full operational capability target during Pacific Sentry; SOSi prime</w:t>
      </w:r>
    </w:p>
    <w:p>
      <w:pPr>
        <w:shd w:fill="FFF4D6" w:val="clear"/>
        <w:spacing w:after="160" w:before="80"/>
      </w:pPr>
      <w:r>
        <w:rPr>
          <w:b/>
          <w:bCs/>
          <w:i/>
          <w:iCs/>
          <w:color w:val="8B6914"/>
        </w:rPr>
        <w:t xml:space="preserve">AI PROMPT — </w:t>
      </w:r>
      <w:r>
        <w:rPr>
          <w:i/>
          <w:iCs/>
          <w:color w:val="8B6914"/>
        </w:rPr>
        <w:t xml:space="preserve">Run the SAM.gov saved searches in §10 monthly. Pull every new opportunity into a triage list. Use Gemini for breadth (web reach across DVIDS, trade press, GovConWire); use Claude for synthesis and de-duplication.</w:t>
      </w:r>
    </w:p>
    <w:p>
      <w:pPr>
        <w:pStyle w:val="Heading1"/>
        <w:spacing w:after="120" w:before="240"/>
      </w:pPr>
      <w:r>
        <w:t xml:space="preserve">5. Competitive landscape</w:t>
      </w:r>
    </w:p>
    <w:p>
      <w:pPr>
        <w:spacing w:after="120" w:before="0"/>
      </w:pPr>
      <w:r>
        <w:rPr>
          <w:b/>
          <w:bCs/>
          <w:color w:val="C00000"/>
          <w:sz w:val="18"/>
          <w:szCs w:val="18"/>
        </w:rPr>
        <w:t xml:space="preserve">Sensitivity: Internal — strip from shareable version</w:t>
      </w:r>
    </w:p>
    <w:p>
      <w:pPr>
        <w:pStyle w:val="Heading2"/>
        <w:spacing w:after="100" w:before="200"/>
      </w:pPr>
      <w:r>
        <w:t xml:space="preserve">5.1 Likely incumbents and primes by 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priority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incumbent / lead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(ex-Alion NCTE/NETTN)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$896M Navy ITE; $49M LVC ITS at NAWCTSD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Coalition mission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IMN prime; 10+ years MPE 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CJADC2 / JFN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Martin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JFN prototype tested at Valiant Shield 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 at exercises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(DiSCO), CACI, Northrop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demoed DiSCO at VS24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HQ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Deloitte (prime, INDOPACOM Alpha)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$467M GSA OASIS TO; CACI is a sub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PACAF base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 AFBIM TO awarded Sep 2025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Northrop, CACI (post-ARKA)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ARKA closes March 2026 — material capability shift</w:t>
            </w:r>
          </w:p>
        </w:tc>
      </w:tr>
    </w:tbl>
    <w:p>
      <w:pPr>
        <w:spacing w:after="120"/>
      </w:pPr>
      <w:r>
        <w:t xml:space="preserve"/>
      </w:r>
    </w:p>
    <w:p>
      <w:pPr>
        <w:pStyle w:val="Heading2"/>
        <w:spacing w:after="100" w:before="200"/>
      </w:pPr>
      <w:r>
        <w:t xml:space="preserve">5.2 Coopetition note</w:t>
      </w:r>
    </w:p>
    <w:p>
      <w:pPr>
        <w:spacing w:after="120"/>
      </w:pPr>
      <w:r>
        <w:t xml:space="preserve">CACI is currently teaming with Deloitte (INDOPACOM Alpha sub) and could team with HII, SOSi, or Lockheed on respective primes. The same companies are direct competitors on EW/SIGINT pulls (L3Harris, Northrop, Raytheon). Manage capture-team firewall accordingly.</w:t>
      </w:r>
    </w:p>
    <w:p>
      <w:pPr>
        <w:shd w:fill="FFF4D6" w:val="clear"/>
        <w:spacing w:after="160" w:before="80"/>
      </w:pPr>
      <w:r>
        <w:rPr>
          <w:b/>
          <w:bCs/>
          <w:i/>
          <w:iCs/>
          <w:color w:val="8B6914"/>
        </w:rPr>
        <w:t xml:space="preserve">AI PROMPT — </w:t>
      </w:r>
      <w:r>
        <w:rPr>
          <w:i/>
          <w:iCs/>
          <w:color w:val="8B6914"/>
        </w:rPr>
        <w:t xml:space="preserve">Use both Claude AND Gemini to red-team the incumbent map — ask each model independently to identify the top 3 likely bidders for each play. Compare answers. Disagreements highlight gaps in the public record worth digging into.</w:t>
      </w:r>
    </w:p>
    <w:p>
      <w:pPr>
        <w:pStyle w:val="Heading1"/>
        <w:spacing w:after="120" w:before="240"/>
      </w:pPr>
      <w:r>
        <w:t xml:space="preserve">6. CACI fit assessment</w:t>
      </w:r>
    </w:p>
    <w:p>
      <w:pPr>
        <w:spacing w:after="120" w:before="0"/>
      </w:pPr>
      <w:r>
        <w:rPr>
          <w:b/>
          <w:bCs/>
          <w:color w:val="C00000"/>
          <w:sz w:val="18"/>
          <w:szCs w:val="18"/>
        </w:rPr>
        <w:t xml:space="preserve">Sensitivity: Internal</w:t>
      </w:r>
    </w:p>
    <w:p>
      <w:pPr>
        <w:pStyle w:val="Heading2"/>
        <w:spacing w:after="100" w:before="200"/>
      </w:pPr>
      <w:r>
        <w:t xml:space="preserve">6.1 Existing INDOPACOM/Pacific footprint</w:t>
      </w:r>
    </w:p>
    <w:p>
      <w:pPr>
        <w:pStyle w:val="ListParagraph"/>
        <w:numPr>
          <w:ilvl w:val="0"/>
          <w:numId w:val="2"/>
        </w:numPr>
        <w:spacing w:after="80"/>
      </w:pPr>
      <w:r>
        <w:t xml:space="preserve">Sub on Deloitte INDOPACOM Alpha — $467M GSA OASIS TO, period 1 Mar 2025 – 28 Feb 2030. Embedded staff at Camp H.M. Smith including PM/Exercise Planner SME.</w:t>
      </w:r>
    </w:p>
    <w:p>
      <w:pPr>
        <w:pStyle w:val="ListParagraph"/>
        <w:numPr>
          <w:ilvl w:val="0"/>
          <w:numId w:val="2"/>
        </w:numPr>
        <w:spacing w:after="80"/>
      </w:pPr>
      <w:r>
        <w:t xml:space="preserve">PACAF Base Area Network modernization — $180M, 5-yr task order on AFBIM IDIQ awarded Sep 2025. Direct PACAF/INDOPACOM IT backbone with Zero Trust foundation.</w:t>
      </w:r>
    </w:p>
    <w:p>
      <w:pPr>
        <w:pStyle w:val="ListParagraph"/>
        <w:numPr>
          <w:ilvl w:val="0"/>
          <w:numId w:val="2"/>
        </w:numPr>
        <w:spacing w:after="80"/>
      </w:pPr>
      <w:r>
        <w:t xml:space="preserve">Spectral (NAVWAR) — $1.2B ceiling, shipboard SIGINT/EW/IO. $143M Spectral Enabling Kits delivery order May 2025. Live, deployed Pacific-fleet relevance.</w:t>
      </w:r>
    </w:p>
    <w:p>
      <w:pPr>
        <w:pStyle w:val="ListParagraph"/>
        <w:numPr>
          <w:ilvl w:val="0"/>
          <w:numId w:val="2"/>
        </w:numPr>
        <w:spacing w:after="80"/>
      </w:pPr>
      <w:r>
        <w:t xml:space="preserve">Trojan EATS (Army DEVCOM, OASIS) — $382M, 5-yr; SIGINT/EW open-architecture systems.</w:t>
      </w:r>
    </w:p>
    <w:p>
      <w:pPr>
        <w:pStyle w:val="ListParagraph"/>
        <w:numPr>
          <w:ilvl w:val="0"/>
          <w:numId w:val="2"/>
        </w:numPr>
        <w:spacing w:after="80"/>
      </w:pPr>
      <w:r>
        <w:t xml:space="preserve">TLS-BCT Manpack (Mastodon Design) — $99.9M Army EW backpack contract through June 2029.</w:t>
      </w:r>
    </w:p>
    <w:p>
      <w:pPr>
        <w:pStyle w:val="ListParagraph"/>
        <w:numPr>
          <w:ilvl w:val="0"/>
          <w:numId w:val="2"/>
        </w:numPr>
        <w:spacing w:after="80"/>
      </w:pPr>
      <w:r>
        <w:t xml:space="preserve">ARKA acquisition closed March 2026 ($2.6B) — adds satellite sensors + agentic AI for SIGINT/EW.</w:t>
      </w:r>
    </w:p>
    <w:p>
      <w:pPr>
        <w:pStyle w:val="ListParagraph"/>
        <w:numPr>
          <w:ilvl w:val="0"/>
          <w:numId w:val="2"/>
        </w:numPr>
        <w:spacing w:after="80"/>
      </w:pPr>
      <w:r>
        <w:t xml:space="preserve">Azure Summit Technology acquisition Sep 2024 ($1.28B) — RF/EW depth.</w:t>
      </w:r>
    </w:p>
    <w:p>
      <w:pPr>
        <w:pStyle w:val="ListParagraph"/>
        <w:numPr>
          <w:ilvl w:val="0"/>
          <w:numId w:val="2"/>
        </w:numPr>
        <w:spacing w:after="80"/>
      </w:pPr>
      <w:r>
        <w:t xml:space="preserve">Past INDOPACOM/Korea Army infrastructure under NETCENTS-2 ($63M, 2020+).</w:t>
      </w:r>
    </w:p>
    <w:p>
      <w:pPr>
        <w:pStyle w:val="Heading2"/>
        <w:spacing w:after="100" w:before="200"/>
      </w:pPr>
      <w:r>
        <w:t xml:space="preserve">6.2 Capability map vs PMTEC's eight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680"/>
        <w:gridCol w:w="4368"/>
      </w:tblGrid>
      <w:tr>
        <w:tc>
          <w:tcPr>
            <w:tcW w:type="dxa" w:w="40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gap</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Fit</w:t>
            </w:r>
          </w:p>
        </w:tc>
        <w:tc>
          <w:tcPr>
            <w:tcW w:type="dxa" w:w="43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(prime); OK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holds NCTE/NETTN; CACI lacks flagship LVC product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&amp; assessment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BD/AI/ML practice, AWS MSP status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Non-kinetic effects sim (cyber/EW/IO)</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Very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Spectral, Trojan, Pit Viper, AWAIR — can build AND simulate the threat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secure coalition info-sharing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IT footprint, Zero Trust; SOSi is IMN prime</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&amp; digital twin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Growing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Materially strengthened by ARKA agentic AI</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Realistic training targets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(via C-UAS)</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SkyTracker/CORIAN/X-MADIS — pivot to UAS red-team stimulator</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 PWSA</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Newly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Post-ARKA: satellite sensors + agentic AI</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 cloud mission rehearsal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Cloud/IT modernization muscle, no flagship rehearsal product</w:t>
            </w:r>
          </w:p>
        </w:tc>
      </w:tr>
    </w:tbl>
    <w:p>
      <w:pPr>
        <w:spacing w:after="120"/>
      </w:pPr>
      <w:r>
        <w:t xml:space="preserve"/>
      </w:r>
    </w:p>
    <w:p>
      <w:pPr>
        <w:pStyle w:val="Heading1"/>
        <w:spacing w:after="120" w:before="240"/>
      </w:pPr>
      <w:r>
        <w:t xml:space="preserve">7. Recommendation &amp; path to win</w:t>
      </w:r>
    </w:p>
    <w:p>
      <w:pPr>
        <w:spacing w:after="120" w:before="0"/>
      </w:pPr>
      <w:r>
        <w:rPr>
          <w:b/>
          <w:bCs/>
          <w:color w:val="C00000"/>
          <w:sz w:val="18"/>
          <w:szCs w:val="18"/>
        </w:rPr>
        <w:t xml:space="preserve">Sensitivity: Internal</w:t>
      </w:r>
    </w:p>
    <w:p>
      <w:pPr>
        <w:pStyle w:val="Heading2"/>
        <w:spacing w:after="100" w:before="200"/>
      </w:pPr>
      <w:r>
        <w:t xml:space="preserve">7.1 Plays to lead as prime</w:t>
      </w:r>
    </w:p>
    <w:p>
      <w:pPr>
        <w:pStyle w:val="ListParagraph"/>
        <w:numPr>
          <w:ilvl w:val="0"/>
          <w:numId w:val="2"/>
        </w:numPr>
        <w:spacing w:after="80"/>
      </w:pPr>
      <w:r>
        <w:t xml:space="preserve">Non-kinetic effects simulation: "live red-team-as-a-service" using Spectral/Trojan to inject realistic adversary EW/SIGINT/IO into PMTEC exercises (Cobra Gold, Valiant Shield, Balikatan). Direct hit on Swendsen (AI strategy) and Bednarcik (range/targets) gaps.</w:t>
      </w:r>
    </w:p>
    <w:p>
      <w:pPr>
        <w:pStyle w:val="ListParagraph"/>
        <w:numPr>
          <w:ilvl w:val="0"/>
          <w:numId w:val="2"/>
        </w:numPr>
        <w:spacing w:after="80"/>
      </w:pPr>
      <w:r>
        <w:t xml:space="preserve">Space integration / SDA PWSA pull-through: leverage ARKA agentic AI + sensors for autonomous threat detection and missile-warning training stimulation. Engage Emslie and Hannah in parallel.</w:t>
      </w:r>
    </w:p>
    <w:p>
      <w:pPr>
        <w:pStyle w:val="ListParagraph"/>
        <w:numPr>
          <w:ilvl w:val="0"/>
          <w:numId w:val="2"/>
        </w:numPr>
        <w:spacing w:after="80"/>
      </w:pPr>
      <w:r>
        <w:t xml:space="preserve">C-UAS-as-adversary: repackage SkyTracker/CORIAN/X-MADIS as adversary UAS swarm stimulator for training ranges. Engage Bednarcik directly with a white paper.</w:t>
      </w:r>
    </w:p>
    <w:p>
      <w:pPr>
        <w:pStyle w:val="Heading2"/>
        <w:spacing w:after="100" w:before="200"/>
      </w:pPr>
      <w:r>
        <w:t xml:space="preserve">7.2 Plays to pursue as sub or partner</w:t>
      </w:r>
    </w:p>
    <w:p>
      <w:pPr>
        <w:pStyle w:val="ListParagraph"/>
        <w:numPr>
          <w:ilvl w:val="0"/>
          <w:numId w:val="2"/>
        </w:numPr>
        <w:spacing w:after="80"/>
      </w:pPr>
      <w:r>
        <w:t xml:space="preserve">Deloitte INDOPACOM Alpha — push for J7/PMTEC-flavored task work as ordered.</w:t>
      </w:r>
    </w:p>
    <w:p>
      <w:pPr>
        <w:pStyle w:val="ListParagraph"/>
        <w:numPr>
          <w:ilvl w:val="0"/>
          <w:numId w:val="2"/>
        </w:numPr>
        <w:spacing w:after="80"/>
      </w:pPr>
      <w:r>
        <w:t xml:space="preserve">HII LVC content — bring cyber/EW threat threads into HII's NCTE-style content.</w:t>
      </w:r>
    </w:p>
    <w:p>
      <w:pPr>
        <w:pStyle w:val="ListParagraph"/>
        <w:numPr>
          <w:ilvl w:val="0"/>
          <w:numId w:val="2"/>
        </w:numPr>
        <w:spacing w:after="80"/>
      </w:pPr>
      <w:r>
        <w:t xml:space="preserve">SOSi IMN/MPE — CACI brings ICAM/Zero Trust modules and cyber red-teaming.</w:t>
      </w:r>
    </w:p>
    <w:p>
      <w:pPr>
        <w:pStyle w:val="ListParagraph"/>
        <w:numPr>
          <w:ilvl w:val="0"/>
          <w:numId w:val="2"/>
        </w:numPr>
        <w:spacing w:after="80"/>
      </w:pPr>
      <w:r>
        <w:t xml:space="preserve">Johns Hopkins APL — newly announced PMTEC partnership; position CACI data and SIGINT/EW as input layer to APL models.</w:t>
      </w:r>
    </w:p>
    <w:p>
      <w:pPr>
        <w:pStyle w:val="ListParagraph"/>
        <w:numPr>
          <w:ilvl w:val="0"/>
          <w:numId w:val="2"/>
        </w:numPr>
        <w:spacing w:after="80"/>
      </w:pPr>
      <w:r>
        <w:t xml:space="preserve">Lockheed JFN — open architecture, CACI EW/SIGINT plugs in cleanly.</w:t>
      </w:r>
    </w:p>
    <w:p>
      <w:pPr>
        <w:pStyle w:val="Heading2"/>
        <w:spacing w:after="100" w:before="200"/>
      </w:pPr>
      <w:r>
        <w:t xml:space="preserve">7.3 Investment &amp; timeline</w:t>
      </w:r>
    </w:p>
    <w:p>
      <w:pPr>
        <w:pStyle w:val="ListParagraph"/>
        <w:numPr>
          <w:ilvl w:val="0"/>
          <w:numId w:val="2"/>
        </w:numPr>
        <w:spacing w:after="80"/>
      </w:pPr>
      <w:r>
        <w:t xml:space="preserve">0–30 days: SAM.gov saved searches live; Brent Parker email; Larry Jordan coffee; Bednarcik white paper draft; INDOPACOM Alpha embeds socialize the eight gaps internally.</w:t>
      </w:r>
    </w:p>
    <w:p>
      <w:pPr>
        <w:pStyle w:val="ListParagraph"/>
        <w:numPr>
          <w:ilvl w:val="0"/>
          <w:numId w:val="2"/>
        </w:numPr>
        <w:spacing w:after="80"/>
      </w:pPr>
      <w:r>
        <w:t xml:space="preserve">30–90 days: white paper #1 (C-UAS as adversary target); pre-position with HII and SOSi for teaming letters; capture team activation for plays 1–3.</w:t>
      </w:r>
    </w:p>
    <w:p>
      <w:pPr>
        <w:pStyle w:val="ListParagraph"/>
        <w:numPr>
          <w:ilvl w:val="0"/>
          <w:numId w:val="2"/>
        </w:numPr>
        <w:spacing w:after="80"/>
      </w:pPr>
      <w:r>
        <w:t xml:space="preserve">90–180 days: response to next PMTEC quarterly RFI; ARKA-led space white paper; APL teaming MOU.</w:t>
      </w:r>
    </w:p>
    <w:p>
      <w:pPr>
        <w:shd w:fill="FFF4D6" w:val="clear"/>
        <w:spacing w:after="160" w:before="80"/>
      </w:pPr>
      <w:r>
        <w:rPr>
          <w:b/>
          <w:bCs/>
          <w:i/>
          <w:iCs/>
          <w:color w:val="8B6914"/>
        </w:rPr>
        <w:t xml:space="preserve">AI PROMPT — </w:t>
      </w:r>
      <w:r>
        <w:rPr>
          <w:i/>
          <w:iCs/>
          <w:color w:val="8B6914"/>
        </w:rPr>
        <w:t xml:space="preserve">After completing §7, ask Gemini to play the role of an INDOPACOM J7 staffer reviewing this brief — what would they push back on? What sounds like marketing rather than substance? Use that critique to harden §1 and §7.</w:t>
      </w:r>
    </w:p>
    <w:p>
      <w:pPr>
        <w:pStyle w:val="Heading1"/>
        <w:spacing w:after="120" w:before="240"/>
      </w:pPr>
      <w:r>
        <w:t xml:space="preserve">8. Risks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Coopetition: CACI competes with L3Harris, Raytheon, Northrop on EW/SIGINT pulls — same companies may be teammates on broader plays. Capture-team firewall required.</w:t>
      </w:r>
    </w:p>
    <w:p>
      <w:pPr>
        <w:pStyle w:val="ListParagraph"/>
        <w:numPr>
          <w:ilvl w:val="0"/>
          <w:numId w:val="2"/>
        </w:numPr>
        <w:spacing w:after="80"/>
      </w:pPr>
      <w:r>
        <w:t xml:space="preserve">Incumbent inertia: Deloitte's prime position on INDOPACOM Alpha caps how much CACI can pull as sub. May need own vehicle.</w:t>
      </w:r>
    </w:p>
    <w:p>
      <w:pPr>
        <w:pStyle w:val="ListParagraph"/>
        <w:numPr>
          <w:ilvl w:val="0"/>
          <w:numId w:val="2"/>
        </w:numPr>
        <w:spacing w:after="80"/>
      </w:pPr>
      <w:r>
        <w:t xml:space="preserve">Non-traditional perception: PMTEC's stated push toward DIU/non-traditionals could disadvantage CACI as a Tier 1. Counter via OnRamp Hub: Hawaii engagement and ARKA-as-non-traditional-front-door.</w:t>
      </w:r>
    </w:p>
    <w:p>
      <w:pPr>
        <w:pStyle w:val="ListParagraph"/>
        <w:numPr>
          <w:ilvl w:val="0"/>
          <w:numId w:val="2"/>
        </w:numPr>
        <w:spacing w:after="80"/>
      </w:pPr>
      <w:r>
        <w:t xml:space="preserve">ARKA integration risk: $2.6B acquisition just closed; cultural and technical integration not yet proven. Premature pitching of ARKA capabilities could backfire.</w:t>
      </w:r>
    </w:p>
    <w:p>
      <w:pPr>
        <w:pStyle w:val="ListParagraph"/>
        <w:numPr>
          <w:ilvl w:val="0"/>
          <w:numId w:val="2"/>
        </w:numPr>
        <w:spacing w:after="80"/>
      </w:pPr>
      <w:r>
        <w:t xml:space="preserve">Single-source verification: many POCs and contract details below pulled from secondary sources. Re-verify before any external use.</w:t>
      </w:r>
    </w:p>
    <w:p>
      <w:pPr>
        <w:pStyle w:val="Heading1"/>
        <w:spacing w:after="120" w:before="240"/>
      </w:pPr>
      <w:r>
        <w:t xml:space="preserve">9. Decision asks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Authorize capture team for plays 7.1.1 (non-kinetic sim) and 7.1.3 (C-UAS adversary) immediately.</w:t>
      </w:r>
    </w:p>
    <w:p>
      <w:pPr>
        <w:pStyle w:val="ListParagraph"/>
        <w:numPr>
          <w:ilvl w:val="0"/>
          <w:numId w:val="2"/>
        </w:numPr>
        <w:spacing w:after="80"/>
      </w:pPr>
      <w:r>
        <w:t xml:space="preserve">Authorize ARKA-led space play (7.1.2) pending ARKA integration milestone (Q3 2026).</w:t>
      </w:r>
    </w:p>
    <w:p>
      <w:pPr>
        <w:pStyle w:val="ListParagraph"/>
        <w:numPr>
          <w:ilvl w:val="0"/>
          <w:numId w:val="2"/>
        </w:numPr>
        <w:spacing w:after="80"/>
      </w:pPr>
      <w:r>
        <w:t xml:space="preserve">Approve teaming outreach to HII, SOSi, Lockheed, APL — non-binding partner conversations.</w:t>
      </w:r>
    </w:p>
    <w:p>
      <w:pPr>
        <w:pStyle w:val="ListParagraph"/>
        <w:numPr>
          <w:ilvl w:val="0"/>
          <w:numId w:val="2"/>
        </w:numPr>
        <w:spacing w:after="80"/>
      </w:pPr>
      <w:r>
        <w:t xml:space="preserve">Allocate analyst time for monthly SAM.gov / DIU / DVIDS scan.</w:t>
      </w:r>
    </w:p>
    <w:p>
      <w:r>
        <w:br w:type="page"/>
      </w:r>
    </w:p>
    <w:p>
      <w:pPr>
        <w:pStyle w:val="Heading1"/>
        <w:spacing w:after="120" w:before="240"/>
      </w:pPr>
      <w:r>
        <w:t xml:space="preserve">Appendix A — POC directory (live)</w:t>
      </w:r>
    </w:p>
    <w:p>
      <w:pPr>
        <w:spacing w:after="120"/>
      </w:pPr>
      <w:r>
        <w:t xml:space="preserve">Maintained in research repo at /opportunities/PMTEC-USINDOPACOM/03_pocs.md. Re-verify every 90 days. Source URL and last-verified date required for every entry.</w:t>
      </w:r>
    </w:p>
    <w:p>
      <w:pPr>
        <w:pStyle w:val="Heading1"/>
        <w:spacing w:after="120" w:before="240"/>
      </w:pPr>
      <w:r>
        <w:t xml:space="preserve">Appendix B — Source bibliography</w:t>
      </w:r>
    </w:p>
    <w:p>
      <w:pPr>
        <w:spacing w:after="120" w:before="0"/>
      </w:pPr>
      <w:r>
        <w:rPr>
          <w:b/>
          <w:bCs/>
          <w:color w:val="C00000"/>
          <w:sz w:val="18"/>
          <w:szCs w:val="18"/>
        </w:rPr>
        <w:t xml:space="preserve">Sensitivity: Shareable</w:t>
      </w:r>
    </w:p>
    <w:p>
      <w:pPr>
        <w:spacing w:after="120"/>
      </w:pPr>
      <w:r>
        <w:t xml:space="preserve">All sources are public-domain (OSI). Each citation date-stamped at last verification.</w:t>
      </w:r>
    </w:p>
    <w:p>
      <w:pPr>
        <w:pStyle w:val="Heading3"/>
        <w:spacing w:after="80" w:before="160"/>
      </w:pPr>
      <w:r>
        <w:t xml:space="preserve">Primary sources</w:t>
      </w:r>
    </w:p>
    <w:p>
      <w:pPr>
        <w:pStyle w:val="ListParagraph"/>
        <w:numPr>
          <w:ilvl w:val="0"/>
          <w:numId w:val="2"/>
        </w:numPr>
        <w:spacing w:after="80"/>
      </w:pPr>
      <w:r>
        <w:t xml:space="preserve">USINDOPACOM (22 Apr 2026), "USINDOPACOM Seeks Industry Partners to Address Modern Military Challenges" — pacom.mil/About-USINDOPACOM/PMTEC/Article/4467480/</w:t>
      </w:r>
    </w:p>
    <w:p>
      <w:pPr>
        <w:pStyle w:val="ListParagraph"/>
        <w:numPr>
          <w:ilvl w:val="0"/>
          <w:numId w:val="2"/>
        </w:numPr>
        <w:spacing w:after="80"/>
      </w:pPr>
      <w:r>
        <w:t xml:space="preserve">DVIDS (3 Apr 2026), "Driving Readiness: INDOPACOM J7 Outlines All-Domain Training Strategy at POST 2026" — dvidshub.net/news/561976/</w:t>
      </w:r>
    </w:p>
    <w:p>
      <w:pPr>
        <w:pStyle w:val="ListParagraph"/>
        <w:numPr>
          <w:ilvl w:val="0"/>
          <w:numId w:val="2"/>
        </w:numPr>
        <w:spacing w:after="80"/>
      </w:pPr>
      <w:r>
        <w:t xml:space="preserve">DVIDS (Dec 2025), "PMTEC Strengthens Warfighting Capability Through Strategic Industry Engagement" — dvidshub.net/news/555026/</w:t>
      </w:r>
    </w:p>
    <w:p>
      <w:pPr>
        <w:pStyle w:val="ListParagraph"/>
        <w:numPr>
          <w:ilvl w:val="0"/>
          <w:numId w:val="2"/>
        </w:numPr>
        <w:spacing w:after="80"/>
      </w:pPr>
      <w:r>
        <w:t xml:space="preserve">Comptroller (FY26), Pacific Deterrence Initiative budget book — comptroller.war.gov/Portals/45/Documents/defbudget/FY2026/FY2026_Pacific_Deterrence_Initiative.pdf</w:t>
      </w:r>
    </w:p>
    <w:p>
      <w:pPr>
        <w:pStyle w:val="ListParagraph"/>
        <w:numPr>
          <w:ilvl w:val="0"/>
          <w:numId w:val="2"/>
        </w:numPr>
        <w:spacing w:after="80"/>
      </w:pPr>
      <w:r>
        <w:t xml:space="preserve">USINDOPACOM Industry Engagements portal — pacom.mil/Contact/Industry-Engagements/</w:t>
      </w:r>
    </w:p>
    <w:p>
      <w:pPr>
        <w:pStyle w:val="Heading3"/>
        <w:spacing w:after="80" w:before="160"/>
      </w:pPr>
      <w:r>
        <w:t xml:space="preserve">Contract awards</w:t>
      </w:r>
    </w:p>
    <w:p>
      <w:pPr>
        <w:pStyle w:val="ListParagraph"/>
        <w:numPr>
          <w:ilvl w:val="0"/>
          <w:numId w:val="2"/>
        </w:numPr>
        <w:spacing w:after="80"/>
      </w:pPr>
      <w:r>
        <w:t xml:space="preserve">HigherGov / OrangeSlices.ai — Deloitte INDOPACOM Alpha ($467M GSA OASIS TO, March 2025)</w:t>
      </w:r>
    </w:p>
    <w:p>
      <w:pPr>
        <w:pStyle w:val="ListParagraph"/>
        <w:numPr>
          <w:ilvl w:val="0"/>
          <w:numId w:val="2"/>
        </w:numPr>
        <w:spacing w:after="80"/>
      </w:pPr>
      <w:r>
        <w:t xml:space="preserve">GovConWire (Sep 2025) — CACI $180M PACAF AFBIM task order</w:t>
      </w:r>
    </w:p>
    <w:p>
      <w:pPr>
        <w:pStyle w:val="ListParagraph"/>
        <w:numPr>
          <w:ilvl w:val="0"/>
          <w:numId w:val="2"/>
        </w:numPr>
        <w:spacing w:after="80"/>
      </w:pPr>
      <w:r>
        <w:t xml:space="preserve">BusinessWire (May 2025) — CACI Spectral SEK $143M delivery order</w:t>
      </w:r>
    </w:p>
    <w:p>
      <w:pPr>
        <w:pStyle w:val="ListParagraph"/>
        <w:numPr>
          <w:ilvl w:val="0"/>
          <w:numId w:val="2"/>
        </w:numPr>
        <w:spacing w:after="80"/>
      </w:pPr>
      <w:r>
        <w:t xml:space="preserve">CACI investor relations — Trojan EATS ($382M, Jan 2024); ARKA close (March 2026)</w:t>
      </w:r>
    </w:p>
    <w:p>
      <w:pPr>
        <w:pStyle w:val="Heading3"/>
        <w:spacing w:after="80" w:before="160"/>
      </w:pPr>
      <w:r>
        <w:t xml:space="preserve">Trade press for context</w:t>
      </w:r>
    </w:p>
    <w:p>
      <w:pPr>
        <w:pStyle w:val="ListParagraph"/>
        <w:numPr>
          <w:ilvl w:val="0"/>
          <w:numId w:val="2"/>
        </w:numPr>
        <w:spacing w:after="80"/>
      </w:pPr>
      <w:r>
        <w:t xml:space="preserve">ExecutiveGov (Apr 2026), "USINDOPACOM Calls on Industry to Support Training, Technology Efforts"</w:t>
      </w:r>
    </w:p>
    <w:p>
      <w:pPr>
        <w:pStyle w:val="ListParagraph"/>
        <w:numPr>
          <w:ilvl w:val="0"/>
          <w:numId w:val="2"/>
        </w:numPr>
        <w:spacing w:after="80"/>
      </w:pPr>
      <w:r>
        <w:t xml:space="preserve">National Defense Magazine (Mar 2026), "Modeling and Simulation Could Strengthen Indo-Pacific Partnerships"</w:t>
      </w:r>
    </w:p>
    <w:p>
      <w:pPr>
        <w:pStyle w:val="ListParagraph"/>
        <w:numPr>
          <w:ilvl w:val="0"/>
          <w:numId w:val="2"/>
        </w:numPr>
        <w:spacing w:after="80"/>
      </w:pPr>
      <w:r>
        <w:t xml:space="preserve">Breaking Defense (Jun 2025), "Charting the course toward interoperability and next-gen command and control" (SOSi/IMN)</w:t>
      </w:r>
    </w:p>
    <w:p>
      <w:pPr>
        <w:pStyle w:val="ListParagraph"/>
        <w:numPr>
          <w:ilvl w:val="0"/>
          <w:numId w:val="2"/>
        </w:numPr>
        <w:spacing w:after="80"/>
      </w:pPr>
      <w:r>
        <w:t xml:space="preserve">Defense One (Nov 2024), "INDOPACOM is replacing a pile of partner-nation networks with just one"</w:t>
      </w:r>
    </w:p>
    <w:p>
      <w:pPr>
        <w:pStyle w:val="Heading1"/>
        <w:spacing w:after="120" w:before="240"/>
      </w:pPr>
      <w:r>
        <w:t xml:space="preserve">Appendix C — Raw quotes repository pointer</w:t>
      </w:r>
    </w:p>
    <w:p>
      <w:pPr>
        <w:spacing w:after="120"/>
      </w:pPr>
      <w:r>
        <w:t xml:space="preserve">Verbatim quotes from primary sources are maintained at /opportunities/PMTEC-USINDOPACOM/02_quotes.md. Each quote: speaker, role, date, venue, source URL, last-verified date. Pull from there into briefs as needed; do not edit quotes inline.</w:t>
      </w:r>
    </w:p>
    <w:p>
      <w:pPr>
        <w:pStyle w:val="Heading1"/>
        <w:spacing w:after="120" w:before="240"/>
      </w:pPr>
      <w:r>
        <w:t xml:space="preserve">Appendix D — SAM.gov &amp; monitoring saved searches</w:t>
      </w:r>
    </w:p>
    <w:p>
      <w:pPr>
        <w:spacing w:after="120" w:before="0"/>
      </w:pPr>
      <w:r>
        <w:rPr>
          <w:b/>
          <w:bCs/>
          <w:color w:val="C00000"/>
          <w:sz w:val="18"/>
          <w:szCs w:val="18"/>
        </w:rPr>
        <w:t xml:space="preserve">Sensitivity: Shareable</w:t>
      </w:r>
    </w:p>
    <w:p>
      <w:pPr>
        <w:pStyle w:val="ListParagraph"/>
        <w:numPr>
          <w:ilvl w:val="0"/>
          <w:numId w:val="2"/>
        </w:numPr>
        <w:spacing w:after="80"/>
      </w:pPr>
      <w:r>
        <w:t xml:space="preserve">PMTEC: sam.gov/search/?index=opp&amp;q=PMTEC&amp;is_active=true</w:t>
      </w:r>
    </w:p>
    <w:p>
      <w:pPr>
        <w:pStyle w:val="ListParagraph"/>
        <w:numPr>
          <w:ilvl w:val="0"/>
          <w:numId w:val="2"/>
        </w:numPr>
        <w:spacing w:after="80"/>
      </w:pPr>
      <w:r>
        <w:t xml:space="preserve">USINDOPACOM J7 training: sam.gov/search/?index=opp&amp;q=USINDOPACOM+J7+training&amp;is_active=true</w:t>
      </w:r>
    </w:p>
    <w:p>
      <w:pPr>
        <w:pStyle w:val="ListParagraph"/>
        <w:numPr>
          <w:ilvl w:val="0"/>
          <w:numId w:val="2"/>
        </w:numPr>
        <w:spacing w:after="80"/>
      </w:pPr>
      <w:r>
        <w:t xml:space="preserve">Multi-domain experimentation: sam.gov/search/?index=opp&amp;q=multi-domain+training+experimentation&amp;is_active=true</w:t>
      </w:r>
    </w:p>
    <w:p>
      <w:pPr>
        <w:pStyle w:val="ListParagraph"/>
        <w:numPr>
          <w:ilvl w:val="0"/>
          <w:numId w:val="2"/>
        </w:numPr>
        <w:spacing w:after="80"/>
      </w:pPr>
      <w:r>
        <w:t xml:space="preserve">Mission Partner Environment INDOPACOM: sam.gov/search/?index=opp&amp;q=mission+partner+environment+INDOPACOM</w:t>
      </w:r>
    </w:p>
    <w:p>
      <w:pPr>
        <w:pStyle w:val="ListParagraph"/>
        <w:numPr>
          <w:ilvl w:val="0"/>
          <w:numId w:val="2"/>
        </w:numPr>
        <w:spacing w:after="80"/>
      </w:pPr>
      <w:r>
        <w:t xml:space="preserve">Joint Fires Network: sam.gov/search/?index=opp&amp;q=joint+fires+network</w:t>
      </w:r>
    </w:p>
    <w:p>
      <w:pPr>
        <w:pStyle w:val="ListParagraph"/>
        <w:numPr>
          <w:ilvl w:val="0"/>
          <w:numId w:val="2"/>
        </w:numPr>
        <w:spacing w:after="80"/>
      </w:pPr>
      <w:r>
        <w:t xml:space="preserve">DIU open solicitations: diu.mil/work-with-us/open-solicitations</w:t>
      </w:r>
    </w:p>
    <w:p>
      <w:pPr>
        <w:pStyle w:val="ListParagraph"/>
        <w:numPr>
          <w:ilvl w:val="0"/>
          <w:numId w:val="2"/>
        </w:numPr>
        <w:spacing w:after="80"/>
      </w:pPr>
      <w:r>
        <w:t xml:space="preserve">Apex Innovates events (USINDOPACOM AMA calls): apex-innovates.org/events</w:t>
      </w:r>
    </w:p>
    <w:p>
      <w:pPr>
        <w:pStyle w:val="Heading1"/>
        <w:spacing w:after="120" w:before="240"/>
      </w:pPr>
      <w:r>
        <w:t xml:space="preserve">Appendix E — Definitions: fact / assessment / speculation</w:t>
      </w:r>
    </w:p>
    <w:p>
      <w:pPr>
        <w:spacing w:after="120" w:before="0"/>
      </w:pPr>
      <w:r>
        <w:rPr>
          <w:b/>
          <w:bCs/>
          <w:color w:val="C00000"/>
          <w:sz w:val="18"/>
          <w:szCs w:val="18"/>
        </w:rPr>
        <w:t xml:space="preserve">Sensitivity: Internal — verification standard</w:t>
      </w:r>
    </w:p>
    <w:p>
      <w:pPr>
        <w:spacing w:after="120"/>
      </w:pPr>
      <w:r>
        <w:t xml:space="preserve">Per the team's verification SOP, every claim in this brief carries one of three labels:</w:t>
      </w:r>
    </w:p>
    <w:p>
      <w:pPr>
        <w:pStyle w:val="ListParagraph"/>
        <w:numPr>
          <w:ilvl w:val="0"/>
          <w:numId w:val="2"/>
        </w:numPr>
        <w:spacing w:after="80"/>
      </w:pPr>
      <w:r>
        <w:t xml:space="preserve">FACT: traceable to a primary source. Cite inline.</w:t>
      </w:r>
    </w:p>
    <w:p>
      <w:pPr>
        <w:pStyle w:val="ListParagraph"/>
        <w:numPr>
          <w:ilvl w:val="0"/>
          <w:numId w:val="2"/>
        </w:numPr>
        <w:spacing w:after="80"/>
      </w:pPr>
      <w:r>
        <w:t xml:space="preserve">ASSESSMENT: analyst's reasoned judgment based on multiple facts. Mark with "Assessment:" prefix.</w:t>
      </w:r>
    </w:p>
    <w:p>
      <w:pPr>
        <w:pStyle w:val="ListParagraph"/>
        <w:numPr>
          <w:ilvl w:val="0"/>
          <w:numId w:val="2"/>
        </w:numPr>
        <w:spacing w:after="80"/>
      </w:pPr>
      <w:r>
        <w:t xml:space="preserve">SPECULATION: forward-looking inference not yet supported by evidence. Mark with "Speculation:" prefix and flag for review.</w:t>
      </w:r>
    </w:p>
    <w:p>
      <w:pPr>
        <w:spacing w:after="120"/>
      </w:pPr>
      <w:r>
        <w:t xml:space="preserve">Reviewers should challenge any claim that does not carry one of the three labels.</w:t>
      </w:r>
    </w:p>
    <w:p>
      <w:pPr>
        <w:pageBreakBefore/>
      </w:pPr>
      <w:r>
        <w:rPr>
          <w:i/>
          <w:color w:val="808080"/>
          <w:sz w:val="18"/>
        </w:rPr>
        <w:t>── Sources (auto-generated by refresh_brief_sources.py — do not edit by hand) ──</w:t>
      </w:r>
    </w:p>
    <w:p>
      <w:r>
        <w:rPr>
          <w:b/>
          <w:sz w:val="36"/>
        </w:rPr>
        <w:t>Sources</w:t>
      </w:r>
    </w:p>
    <w:p>
      <w:r>
        <w:rPr>
          <w:i/>
          <w:sz w:val="20"/>
        </w:rPr>
        <w:t>All primary and secondary sources captured into this opportunity's 01_sources/ folder (17 total). Each entry is hyperlinked to the live source URL. Re-generate via _scripts/refresh_brief_sources.py.</w:t>
      </w:r>
    </w:p>
    <w:p>
      <w:r>
        <w:rPr>
          <w:b/>
        </w:rPr>
        <w:t xml:space="preserve">1. </w:t>
      </w:r>
      <w:r>
        <w:rPr>
          <w:b/>
        </w:rPr>
        <w:t>Balikatan 2026 Debuts Groundbreaking Common Operating Picture</w:t>
      </w:r>
      <w:r>
        <w:br/>
        <w:t xml:space="preserve">   </w:t>
      </w:r>
      <w:hyperlink r:id="rId10">
        <w:r>
          <w:rPr>
            <w:color w:val="0563C1"/>
            <w:u w:val="single"/>
          </w:rPr>
          <w:t xml:space="preserve">https://www.dvidshub.net/news/564756/balikatan-2026-debuts-groundbreaking-common-operating-picture</w:t>
        </w:r>
      </w:hyperlink>
    </w:p>
    <w:p>
      <w:r>
        <w:rPr>
          <w:i/>
          <w:color w:val="555555"/>
          <w:sz w:val="18"/>
        </w:rPr>
        <w:t xml:space="preserve">   Publisher: dvidshub-net   ·   Tier 1   ·   Captured: 2026-05-11   ·   Local: 01_sources/2026-05-11_dvidshub-net_balikatan-2026-debuts-groundbreaking-common-operating-pictur.md</w:t>
      </w:r>
    </w:p>
    <w:p>
      <w:r>
        <w:rPr>
          <w:b/>
        </w:rPr>
        <w:t xml:space="preserve">2. </w:t>
      </w:r>
      <w:r>
        <w:rPr>
          <w:b/>
        </w:rPr>
        <w:t>Driving Readiness: INDOPACOM J7 Outlines All-Domain Training Strategy at POST 2026</w:t>
      </w:r>
      <w:r>
        <w:br/>
        <w:t xml:space="preserve">   </w:t>
      </w:r>
      <w:hyperlink r:id="rId11">
        <w:r>
          <w:rPr>
            <w:color w:val="0563C1"/>
            <w:u w:val="single"/>
          </w:rPr>
          <w:t xml:space="preserve">https://www.dvidshub.net/news/561976/driving-readiness-indopacom-j7-outlines-all-domain-training-strategy-post-2026</w:t>
        </w:r>
      </w:hyperlink>
    </w:p>
    <w:p>
      <w:r>
        <w:rPr>
          <w:i/>
          <w:color w:val="555555"/>
          <w:sz w:val="18"/>
        </w:rPr>
        <w:t xml:space="preserve">   Publisher: dvidshub-net   ·   Tier 1   ·   Captured: 2026-05-11   ·   Local: 01_sources/2026-05-11_dvidshub-net_driving-readiness-indopacom-j7-outlines-all-domain-training.md</w:t>
      </w:r>
    </w:p>
    <w:p>
      <w:r>
        <w:rPr>
          <w:b/>
        </w:rPr>
        <w:t xml:space="preserve">3. </w:t>
      </w:r>
      <w:r>
        <w:rPr>
          <w:b/>
        </w:rPr>
        <w:t>Multinational Forces Destroy Dynamic Threat Targets During Balikatan 26 Counter-Landing Live Fire Exercise</w:t>
      </w:r>
      <w:r>
        <w:br/>
        <w:t xml:space="preserve">   </w:t>
      </w:r>
      <w:hyperlink r:id="rId12">
        <w:r>
          <w:rPr>
            <w:color w:val="0563C1"/>
            <w:u w:val="single"/>
          </w:rPr>
          <w:t xml:space="preserve">https://www.dvidshub.net/image/9662024/multinational-forces-destroy-dynamic-threat-targets-during-balikatan-26-counter-landing-live-fire-exercise</w:t>
        </w:r>
      </w:hyperlink>
    </w:p>
    <w:p>
      <w:r>
        <w:rPr>
          <w:i/>
          <w:color w:val="555555"/>
          <w:sz w:val="18"/>
        </w:rPr>
        <w:t xml:space="preserve">   Publisher: dvidshub-net   ·   Tier 1   ·   Captured: 2026-05-11   ·   Local: 01_sources/2026-05-11_dvidshub-net_multinational-forces-destroy-dynamic-threat-targets-during-b.md</w:t>
      </w:r>
    </w:p>
    <w:p>
      <w:r>
        <w:rPr>
          <w:b/>
        </w:rPr>
        <w:t xml:space="preserve">4. </w:t>
      </w:r>
      <w:r>
        <w:rPr>
          <w:b/>
        </w:rPr>
        <w:t>USINDOPACOM Strengthens Alliance, Regional Cooperation During Philippines Visit</w:t>
      </w:r>
      <w:r>
        <w:br/>
        <w:t xml:space="preserve">   </w:t>
      </w:r>
      <w:hyperlink r:id="rId13">
        <w:r>
          <w:rPr>
            <w:color w:val="0563C1"/>
            <w:u w:val="single"/>
          </w:rPr>
          <w:t xml:space="preserve">https://www.dvidshub.net/news/564868/usindopacom-strengthens-alliance-regional-cooperation-during-philippines-visit</w:t>
        </w:r>
      </w:hyperlink>
    </w:p>
    <w:p>
      <w:r>
        <w:rPr>
          <w:i/>
          <w:color w:val="555555"/>
          <w:sz w:val="18"/>
        </w:rPr>
        <w:t xml:space="preserve">   Publisher: dvidshub-net   ·   Tier 1   ·   Captured: 2026-05-11   ·   Local: 01_sources/2026-05-11_dvidshub-net_usindopacom-strengthens-alliance-regional-cooperation-during.md</w:t>
      </w:r>
    </w:p>
    <w:p>
      <w:r>
        <w:rPr>
          <w:b/>
        </w:rPr>
        <w:t xml:space="preserve">5. </w:t>
      </w:r>
      <w:r>
        <w:rPr>
          <w:b/>
        </w:rPr>
        <w:t>New INDOPACOM Mission Network links allies during Balikatan - Naval News</w:t>
      </w:r>
      <w:r>
        <w:br/>
        <w:t xml:space="preserve">   </w:t>
      </w:r>
      <w:hyperlink r:id="rId14">
        <w:r>
          <w:rPr>
            <w:color w:val="0563C1"/>
            <w:u w:val="single"/>
          </w:rPr>
          <w:t xml:space="preserve">https://www.navalnews.com/naval-news/2026/05/new-indopacom-mission-network-links-allies-during-balikatan/</w:t>
        </w:r>
      </w:hyperlink>
    </w:p>
    <w:p>
      <w:r>
        <w:rPr>
          <w:i/>
          <w:color w:val="555555"/>
          <w:sz w:val="18"/>
        </w:rPr>
        <w:t xml:space="preserve">   Publisher: navalnews-com   ·   Tier 4   ·   Captured: 2026-05-11   ·   Pub: 2026-05-08   ·   Local: 01_sources/2026-05-11_navalnews-com_new-indopacom-mission-network-links-allies-during-balikatan.md</w:t>
      </w:r>
    </w:p>
    <w:p>
      <w:r>
        <w:rPr>
          <w:b/>
        </w:rPr>
        <w:t xml:space="preserve">6. </w:t>
      </w:r>
      <w:r>
        <w:rPr>
          <w:b/>
        </w:rPr>
        <w:t>Multinational Forces Destroy Dynamic Threat Targets During Balikatan 26 Counter-Landing Live Fire Exercise</w:t>
      </w:r>
      <w:r>
        <w:br/>
        <w:t xml:space="preserve">   </w:t>
      </w:r>
      <w:hyperlink r:id="rId15">
        <w:r>
          <w:rPr>
            <w:color w:val="0563C1"/>
            <w:u w:val="single"/>
          </w:rPr>
          <w:t xml:space="preserve">https://www.pacom.mil/About-USINDOPACOM/PMTEC/Article/4478558/multinational-forces-destroy-dynamic-threat-targets-during-balikatan-26-counter/</w:t>
        </w:r>
      </w:hyperlink>
    </w:p>
    <w:p>
      <w:r>
        <w:rPr>
          <w:i/>
          <w:color w:val="555555"/>
          <w:sz w:val="18"/>
        </w:rPr>
        <w:t xml:space="preserve">   Publisher: pacom-mil   ·   Tier 1   ·   Captured: 2026-05-11   ·   Local: 01_sources/2026-05-11_pacom-mil_multinational-forces-destroy-dynamic-threat-targets-during-b.md</w:t>
      </w:r>
    </w:p>
    <w:p>
      <w:r>
        <w:rPr>
          <w:b/>
        </w:rPr>
        <w:t xml:space="preserve">7. </w:t>
      </w:r>
      <w:r>
        <w:rPr>
          <w:b/>
        </w:rPr>
        <w:t>Deloitte INDOPACOM Alpha — GSA OASIS Delivery Order 47QFCA25F0010 (USAspending record)</w:t>
      </w:r>
      <w:r>
        <w:br/>
        <w:t xml:space="preserve">   </w:t>
      </w:r>
      <w:hyperlink r:id="rId16">
        <w:r>
          <w:rPr>
            <w:color w:val="0563C1"/>
            <w:u w:val="single"/>
          </w:rPr>
          <w:t xml:space="preserve">https://www.usaspending.gov/award/CONT_AWD_47QFCA25F0010_4732_GS00Q14OADU113_4732/</w:t>
        </w:r>
      </w:hyperlink>
    </w:p>
    <w:p>
      <w:r>
        <w:rPr>
          <w:i/>
          <w:color w:val="555555"/>
          <w:sz w:val="18"/>
        </w:rPr>
        <w:t xml:space="preserve">   Publisher: usaspending.gov   ·   Tier 1   ·   Captured: 2026-05-11   ·   Pub: 2025-03-01   ·   Local: 01_sources/2026-05-11_usaspending-gov_indopacom-alpha-deloitte.md</w:t>
      </w:r>
    </w:p>
    <w:p>
      <w:r>
        <w:rPr>
          <w:b/>
        </w:rPr>
        <w:t xml:space="preserve">8. </w:t>
      </w:r>
      <w:r>
        <w:rPr>
          <w:b/>
        </w:rPr>
        <w:t>YouTube — wDc3rJU_weQ</w:t>
      </w:r>
      <w:r>
        <w:br/>
        <w:t xml:space="preserve">   </w:t>
      </w:r>
      <w:hyperlink r:id="rId17">
        <w:r>
          <w:rPr>
            <w:color w:val="0563C1"/>
            <w:u w:val="single"/>
          </w:rPr>
          <w:t xml:space="preserve">https://www.youtube.com/watch?v=wDc3rJU_weQ</w:t>
        </w:r>
      </w:hyperlink>
    </w:p>
    <w:p>
      <w:r>
        <w:rPr>
          <w:i/>
          <w:color w:val="555555"/>
          <w:sz w:val="18"/>
        </w:rPr>
        <w:t xml:space="preserve">   Publisher: youtube-com   ·   Tier 4   ·   Captured: 2026-05-11   ·   Local: 01_sources/2026-05-11_youtube-com_youtube-wdc3rju-weq.md</w:t>
      </w:r>
    </w:p>
    <w:p>
      <w:r>
        <w:rPr>
          <w:b/>
        </w:rPr>
        <w:t xml:space="preserve">9. </w:t>
      </w:r>
      <w:r>
        <w:rPr>
          <w:b/>
        </w:rPr>
        <w:t>CACI Mission-Critical Technology will Accelerate Delivery of Electronic Warfighting Capabilities to U.S. Navy Existing Fleet (Spectral SEK)</w:t>
      </w:r>
      <w:r>
        <w:br/>
        <w:t xml:space="preserve">   </w:t>
      </w:r>
      <w:hyperlink r:id="rId18">
        <w:r>
          <w:rPr>
            <w:color w:val="0563C1"/>
            <w:u w:val="single"/>
          </w:rPr>
          <w:t xml:space="preserve">https://www.businesswire.com/news/home/20250507187909/en/CACIs-Mission-Critical-Technology-will-Accelerate-the-Delivery-of-Electronic-Warfighting-Capabilities-to-the-U.S.-Navys-Existing-Fleet</w:t>
        </w:r>
      </w:hyperlink>
    </w:p>
    <w:p>
      <w:r>
        <w:rPr>
          <w:i/>
          <w:color w:val="555555"/>
          <w:sz w:val="18"/>
        </w:rPr>
        <w:t xml:space="preserve">   Publisher: businesswire-com   ·   Tier 4   ·   Captured: 2026-05-12   ·   Local: 01_sources/2026-05-12_businesswire-com_caci-mission-critical-technology-will-accelerate-delivery-of.md</w:t>
      </w:r>
    </w:p>
    <w:p>
      <w:r>
        <w:rPr>
          <w:b/>
        </w:rPr>
        <w:t xml:space="preserve">10. </w:t>
      </w:r>
      <w:r>
        <w:rPr>
          <w:b/>
        </w:rPr>
        <w:t>U.S. Army Selects CACI for $382 Million Signals Intelligence and Electronic Warfare Systems Task Order</w:t>
      </w:r>
      <w:r>
        <w:br/>
        <w:t xml:space="preserve">   </w:t>
      </w:r>
      <w:hyperlink r:id="rId19">
        <w:r>
          <w:rPr>
            <w:color w:val="0563C1"/>
            <w:u w:val="single"/>
          </w:rPr>
          <w:t xml:space="preserve">https://www.businesswire.com/news/home/20240123940984/en/U.S.-Army-Selects-CACI-for-%24382-Million-Signals-Intelligence-and-Electronic-Warfare-Systems-Task-Order</w:t>
        </w:r>
      </w:hyperlink>
    </w:p>
    <w:p>
      <w:r>
        <w:rPr>
          <w:i/>
          <w:color w:val="555555"/>
          <w:sz w:val="18"/>
        </w:rPr>
        <w:t xml:space="preserve">   Publisher: businesswire-com   ·   Tier 4   ·   Captured: 2026-05-12   ·   Local: 01_sources/2026-05-12_businesswire-com_u-s-army-selects-caci-for-382-million-signals-intelligence-a.md</w:t>
      </w:r>
    </w:p>
    <w:p>
      <w:r>
        <w:rPr>
          <w:b/>
        </w:rPr>
        <w:t xml:space="preserve">11. </w:t>
      </w:r>
      <w:r>
        <w:rPr>
          <w:b/>
        </w:rPr>
        <w:t>FY2026 Pacific Deterrence Initiative</w:t>
      </w:r>
      <w:r>
        <w:br/>
        <w:t xml:space="preserve">   </w:t>
      </w:r>
      <w:hyperlink r:id="rId20">
        <w:r>
          <w:rPr>
            <w:color w:val="0563C1"/>
            <w:u w:val="single"/>
          </w:rPr>
          <w:t xml:space="preserve">https://comptroller.war.gov/Portals/45/Documents/defbudget/FY2026/FY2026_Pacific_Deterrence_Initiative.pdf</w:t>
        </w:r>
      </w:hyperlink>
    </w:p>
    <w:p>
      <w:r>
        <w:rPr>
          <w:i/>
          <w:color w:val="555555"/>
          <w:sz w:val="18"/>
        </w:rPr>
        <w:t xml:space="preserve">   Publisher: comptroller-war-gov   ·   Tier 1   ·   Captured: 2026-05-12   ·   Local: 01_sources/2026-05-12_comptroller-war-gov_fy2026-pacific-deterrence-initiative.md</w:t>
      </w:r>
    </w:p>
    <w:p>
      <w:r>
        <w:rPr>
          <w:b/>
        </w:rPr>
        <w:t xml:space="preserve">12. </w:t>
      </w:r>
      <w:r>
        <w:rPr>
          <w:b/>
        </w:rPr>
        <w:t>DVIDS - News - Rivalries During the Season, Teammates for a Reason</w:t>
      </w:r>
      <w:r>
        <w:br/>
        <w:t xml:space="preserve">   </w:t>
      </w:r>
      <w:hyperlink r:id="rId21">
        <w:r>
          <w:rPr>
            <w:color w:val="0563C1"/>
            <w:u w:val="single"/>
          </w:rPr>
          <w:t xml:space="preserve">https://www.dvidshub.net/news/470402/rivalries-during-season-teammates-reason</w:t>
        </w:r>
      </w:hyperlink>
    </w:p>
    <w:p>
      <w:r>
        <w:rPr>
          <w:i/>
          <w:color w:val="555555"/>
          <w:sz w:val="18"/>
        </w:rPr>
        <w:t xml:space="preserve">   Publisher: dvidshub-net   ·   Tier 1   ·   Captured: 2026-05-12   ·   Local: 01_sources/2026-05-12_dvidshub-net_dvids-news-rivalries-during-the-season-teammates-for-a-reaso.md</w:t>
      </w:r>
    </w:p>
    <w:p>
      <w:r>
        <w:rPr>
          <w:b/>
        </w:rPr>
        <w:t xml:space="preserve">13. </w:t>
      </w:r>
      <w:r>
        <w:rPr>
          <w:b/>
        </w:rPr>
        <w:t>CACI Completes Acquisition of ARKA Group ($2.6B, close 2026-03-09)</w:t>
      </w:r>
      <w:r>
        <w:br/>
        <w:t xml:space="preserve">   </w:t>
      </w:r>
      <w:hyperlink r:id="rId22">
        <w:r>
          <w:rPr>
            <w:color w:val="0563C1"/>
            <w:u w:val="single"/>
          </w:rPr>
          <w:t xml:space="preserve">https://www.nasdaq.com/press-release/caci-completes-acquisition-arka-group-2026-03-09</w:t>
        </w:r>
      </w:hyperlink>
    </w:p>
    <w:p>
      <w:r>
        <w:rPr>
          <w:i/>
          <w:color w:val="555555"/>
          <w:sz w:val="18"/>
        </w:rPr>
        <w:t xml:space="preserve">   Publisher: nasdaq-com   ·   Tier 4   ·   Captured: 2026-05-12   ·   Local: 01_sources/2026-05-12_nasdaq-com_caci-completes-acquisition-of-arka-group-2-6b-close-2026-03.md</w:t>
      </w:r>
    </w:p>
    <w:p>
      <w:r>
        <w:rPr>
          <w:b/>
        </w:rPr>
        <w:t xml:space="preserve">14. </w:t>
      </w:r>
      <w:r>
        <w:rPr>
          <w:b/>
        </w:rPr>
        <w:t>Multinational Forces Destroy Dynamic Threat Targets During Balikatan 26 Counter-Landing Live Fire Exercise</w:t>
      </w:r>
      <w:r>
        <w:br/>
        <w:t xml:space="preserve">   </w:t>
      </w:r>
      <w:hyperlink r:id="rId23">
        <w:r>
          <w:rPr>
            <w:color w:val="0563C1"/>
            <w:u w:val="single"/>
          </w:rPr>
          <w:t xml:space="preserve">https://www.pacom.mil/Media/News/News-Articles/Article/4478558/multinational-forces-destroy-dynamic-threat-targets-during-balikatan-26-counter/</w:t>
        </w:r>
      </w:hyperlink>
    </w:p>
    <w:p>
      <w:r>
        <w:rPr>
          <w:i/>
          <w:color w:val="555555"/>
          <w:sz w:val="18"/>
        </w:rPr>
        <w:t xml:space="preserve">   Publisher: pacom-mil   ·   Tier 1   ·   Captured: 2026-05-12   ·   Local: 01_sources/2026-05-12_pacom-mil_multinational-forces-destroy-dynamic-threat-targets-during-b.md</w:t>
      </w:r>
    </w:p>
    <w:p>
      <w:r>
        <w:rPr>
          <w:b/>
        </w:rPr>
        <w:t xml:space="preserve">15. </w:t>
      </w:r>
      <w:r>
        <w:rPr>
          <w:b/>
        </w:rPr>
        <w:t>USINDOPACOM Seeks Industry Partners to Address Modern Military Challenges</w:t>
      </w:r>
      <w:r>
        <w:br/>
        <w:t xml:space="preserve">   </w:t>
      </w:r>
      <w:hyperlink r:id="rId24">
        <w:r>
          <w:rPr>
            <w:color w:val="0563C1"/>
            <w:u w:val="single"/>
          </w:rPr>
          <w:t xml:space="preserve">https://www.pacom.mil/About-USINDOPACOM/PMTEC/Article/4467480/usindopacom-seeks-industry-partners-to-address-modern-military-challenges/</w:t>
        </w:r>
      </w:hyperlink>
    </w:p>
    <w:p>
      <w:r>
        <w:rPr>
          <w:i/>
          <w:color w:val="555555"/>
          <w:sz w:val="18"/>
        </w:rPr>
        <w:t xml:space="preserve">   Publisher: pacom-mil   ·   Tier 1   ·   Captured: 2026-05-12   ·   Local: 01_sources/2026-05-12_pacom-mil_usindopacom-seeks-industry-partners-to-address-modern-milita.md</w:t>
      </w:r>
    </w:p>
    <w:p>
      <w:r>
        <w:rPr>
          <w:b/>
        </w:rPr>
        <w:t xml:space="preserve">16. </w:t>
      </w:r>
      <w:r>
        <w:rPr>
          <w:b/>
        </w:rPr>
        <w:t>CACI Azure Summit Technology Acquisition — Investor Presentation Slides (Sep 2024)</w:t>
      </w:r>
      <w:r>
        <w:br/>
        <w:t xml:space="preserve">   </w:t>
      </w:r>
      <w:hyperlink r:id="rId25">
        <w:r>
          <w:rPr>
            <w:color w:val="0563C1"/>
            <w:u w:val="single"/>
          </w:rPr>
          <w:t xml:space="preserve">https://s21.q4cdn.com/708811725/files/doc_presentations/2024/09/CACI-Azure-Summit-Technology-Acquisition-Slides_FINALv2-1.pdf</w:t>
        </w:r>
      </w:hyperlink>
    </w:p>
    <w:p>
      <w:r>
        <w:rPr>
          <w:i/>
          <w:color w:val="555555"/>
          <w:sz w:val="18"/>
        </w:rPr>
        <w:t xml:space="preserve">   Publisher: s21-q4cdn-com   ·   Tier 4   ·   Captured: 2026-05-12   ·   Pub: 2024-09-15   ·   Local: 01_sources/2026-05-12_s21-q4cdn-com_caci-azure-summit-technology-acquisition-investor-presentati.md</w:t>
      </w:r>
    </w:p>
    <w:p>
      <w:r>
        <w:rPr>
          <w:b/>
        </w:rPr>
        <w:t xml:space="preserve">17. </w:t>
      </w:r>
      <w:r>
        <w:rPr>
          <w:b/>
        </w:rPr>
        <w:t>CACI to Modernize Air Force Base Networks in Pacific Under $180M Task Order (AFBIM)</w:t>
      </w:r>
      <w:r>
        <w:br/>
        <w:t xml:space="preserve">   </w:t>
      </w:r>
      <w:hyperlink r:id="rId26">
        <w:r>
          <w:rPr>
            <w:color w:val="0563C1"/>
            <w:u w:val="single"/>
          </w:rPr>
          <w:t xml:space="preserve">https://washingtonexec.com/2025/09/caci-to-modernize-air-force-base-networks-in-pacific-under-180m-task-order/</w:t>
        </w:r>
      </w:hyperlink>
    </w:p>
    <w:p>
      <w:r>
        <w:rPr>
          <w:i/>
          <w:color w:val="555555"/>
          <w:sz w:val="18"/>
        </w:rPr>
        <w:t xml:space="preserve">   Publisher: washingtonexec-com   ·   Tier 4   ·   Captured: 2026-05-12   ·   Pub: 2025-09-17   ·   Local: 01_sources/2026-05-12_washingtonexec-com_caci-to-modernize-air-force-base-networks-in-pacific-under-1.md</w:t>
      </w:r>
    </w:p>
    <w:p>
      <w:r>
        <w:rPr>
          <w:i/>
          <w:color w:val="808080"/>
          <w:sz w:val="18"/>
        </w:rPr>
        <w:t>── End auto-generated sources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Capture Brief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INTERNAL — proprietary; do not distribute externally without sanitization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dvidshub.net/news/564756/balikatan-2026-debuts-groundbreaking-common-operating-picture" TargetMode="External"/><Relationship Id="rId11" Type="http://schemas.openxmlformats.org/officeDocument/2006/relationships/hyperlink" Target="https://www.dvidshub.net/news/561976/driving-readiness-indopacom-j7-outlines-all-domain-training-strategy-post-2026" TargetMode="External"/><Relationship Id="rId12" Type="http://schemas.openxmlformats.org/officeDocument/2006/relationships/hyperlink" Target="https://www.dvidshub.net/image/9662024/multinational-forces-destroy-dynamic-threat-targets-during-balikatan-26-counter-landing-live-fire-exercise" TargetMode="External"/><Relationship Id="rId13" Type="http://schemas.openxmlformats.org/officeDocument/2006/relationships/hyperlink" Target="https://www.dvidshub.net/news/564868/usindopacom-strengthens-alliance-regional-cooperation-during-philippines-visit" TargetMode="External"/><Relationship Id="rId14" Type="http://schemas.openxmlformats.org/officeDocument/2006/relationships/hyperlink" Target="https://www.navalnews.com/naval-news/2026/05/new-indopacom-mission-network-links-allies-during-balikatan/" TargetMode="External"/><Relationship Id="rId15" Type="http://schemas.openxmlformats.org/officeDocument/2006/relationships/hyperlink" Target="https://www.pacom.mil/About-USINDOPACOM/PMTEC/Article/4478558/multinational-forces-destroy-dynamic-threat-targets-during-balikatan-26-counter/" TargetMode="External"/><Relationship Id="rId16" Type="http://schemas.openxmlformats.org/officeDocument/2006/relationships/hyperlink" Target="https://www.usaspending.gov/award/CONT_AWD_47QFCA25F0010_4732_GS00Q14OADU113_4732/" TargetMode="External"/><Relationship Id="rId17" Type="http://schemas.openxmlformats.org/officeDocument/2006/relationships/hyperlink" Target="https://www.youtube.com/watch?v=wDc3rJU_weQ" TargetMode="External"/><Relationship Id="rId18" Type="http://schemas.openxmlformats.org/officeDocument/2006/relationships/hyperlink" Target="https://www.businesswire.com/news/home/20250507187909/en/CACIs-Mission-Critical-Technology-will-Accelerate-the-Delivery-of-Electronic-Warfighting-Capabilities-to-the-U.S.-Navys-Existing-Fleet" TargetMode="External"/><Relationship Id="rId19" Type="http://schemas.openxmlformats.org/officeDocument/2006/relationships/hyperlink" Target="https://www.businesswire.com/news/home/20240123940984/en/U.S.-Army-Selects-CACI-for-%24382-Million-Signals-Intelligence-and-Electronic-Warfare-Systems-Task-Order" TargetMode="External"/><Relationship Id="rId20" Type="http://schemas.openxmlformats.org/officeDocument/2006/relationships/hyperlink" Target="https://comptroller.war.gov/Portals/45/Documents/defbudget/FY2026/FY2026_Pacific_Deterrence_Initiative.pdf" TargetMode="External"/><Relationship Id="rId21" Type="http://schemas.openxmlformats.org/officeDocument/2006/relationships/hyperlink" Target="https://www.dvidshub.net/news/470402/rivalries-during-season-teammates-reason" TargetMode="External"/><Relationship Id="rId22" Type="http://schemas.openxmlformats.org/officeDocument/2006/relationships/hyperlink" Target="https://www.nasdaq.com/press-release/caci-completes-acquisition-arka-group-2026-03-09" TargetMode="External"/><Relationship Id="rId23" Type="http://schemas.openxmlformats.org/officeDocument/2006/relationships/hyperlink" Target="https://www.pacom.mil/Media/News/News-Articles/Article/4478558/multinational-forces-destroy-dynamic-threat-targets-during-balikatan-26-counter/" TargetMode="External"/><Relationship Id="rId24" Type="http://schemas.openxmlformats.org/officeDocument/2006/relationships/hyperlink" Target="https://www.pacom.mil/About-USINDOPACOM/PMTEC/Article/4467480/usindopacom-seeks-industry-partners-to-address-modern-military-challenges/" TargetMode="External"/><Relationship Id="rId25" Type="http://schemas.openxmlformats.org/officeDocument/2006/relationships/hyperlink" Target="https://s21.q4cdn.com/708811725/files/doc_presentations/2024/09/CACI-Azure-Summit-Technology-Acquisition-Slides_FINALv2-1.pdf" TargetMode="External"/><Relationship Id="rId26" Type="http://schemas.openxmlformats.org/officeDocument/2006/relationships/hyperlink" Target="https://washingtonexec.com/2025/09/caci-to-modernize-air-force-base-networks-in-pacific-under-180m-task-order/"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 Brief Template</dc:title>
  <dc:creator>Claude</dc:creator>
  <cp:lastModifiedBy>Un-named</cp:lastModifiedBy>
  <cp:revision>1</cp:revision>
  <dcterms:created xsi:type="dcterms:W3CDTF">2026-05-10T12:08:43.098Z</dcterms:created>
  <dcterms:modified xsi:type="dcterms:W3CDTF">2026-05-10T12:08:43.098Z</dcterms:modified>
</cp:coreProperties>
</file>

<file path=docProps/custom.xml><?xml version="1.0" encoding="utf-8"?>
<Properties xmlns="http://schemas.openxmlformats.org/officeDocument/2006/custom-properties" xmlns:vt="http://schemas.openxmlformats.org/officeDocument/2006/docPropsVTypes"/>
</file>