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SRF-JRMC askSage Departmental Information-Governance Plan (Template)</w:t>
      </w:r>
    </w:p>
    <w:bookmarkStart w:id="15" w:name="X09f8e4313a43b23b9ecc7ad5a335d84c2437e08"/>
    <w:p>
      <w:pPr>
        <w:pStyle w:val="Heading1"/>
      </w:pPr>
      <w:r>
        <w:t xml:space="preserve">SRF-JRMC askSage — Departmental Information-Governance Plan</w:t>
      </w:r>
    </w:p>
    <w:p>
      <w:pPr>
        <w:pStyle w:val="FirstParagraph"/>
      </w:pPr>
      <w:r>
        <w:rPr>
          <w:b/>
          <w:bCs/>
        </w:rPr>
        <w:t xml:space="preserve">Complete this plan and obtain Department Head approval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b/>
          <w:bCs/>
        </w:rPr>
        <w:t xml:space="preserve"> </w:t>
      </w:r>
      <w:r>
        <w:rPr>
          <w:b/>
          <w:bCs/>
        </w:rPr>
        <w:t xml:space="preserve">your department receives</w:t>
      </w:r>
      <w:r>
        <w:rPr>
          <w:b/>
          <w:bCs/>
        </w:rPr>
        <w:t xml:space="preserve"> </w:t>
      </w:r>
      <w:r>
        <w:rPr>
          <w:b/>
          <w:bCs/>
        </w:rPr>
        <w:t xml:space="preserve">askSage access</w:t>
      </w:r>
      <w:r>
        <w:t xml:space="preserve"> </w:t>
      </w:r>
      <w:r>
        <w:t xml:space="preserve">(SRF-JRMC Instruction 5239.1, §15). This is your department’s local</w:t>
      </w:r>
      <w:r>
        <w:t xml:space="preserve"> </w:t>
      </w:r>
      <w:r>
        <w:t xml:space="preserve">implementation of that instruction. Keep it to about one page; it is a living document,</w:t>
      </w:r>
      <w:r>
        <w:t xml:space="preserve"> </w:t>
      </w:r>
      <w:r>
        <w:t xml:space="preserve">reviewed with the AI use-case inventory in the governance forum (Department Heads, quarterly).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Department / Code: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Department Head: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Next review: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accountability-and-evaluation-6.b"/>
    <w:p>
      <w:pPr>
        <w:pStyle w:val="Heading3"/>
      </w:pPr>
      <w:r>
        <w:t xml:space="preserve">1. Accountability and evaluation</w:t>
      </w:r>
      <w:r>
        <w:t xml:space="preserve"> </w:t>
      </w:r>
      <w:r>
        <w:rPr>
          <w:i/>
          <w:iCs/>
        </w:rPr>
        <w:t xml:space="preserve">(§6.b)</w:t>
      </w:r>
    </w:p>
    <w:p>
      <w:pPr>
        <w:pStyle w:val="Compact"/>
        <w:numPr>
          <w:ilvl w:val="0"/>
          <w:numId w:val="1001"/>
        </w:numPr>
      </w:pPr>
      <w:r>
        <w:t xml:space="preserve">Department accountable owner: ____________________</w:t>
      </w:r>
    </w:p>
    <w:p>
      <w:pPr>
        <w:pStyle w:val="Compact"/>
        <w:numPr>
          <w:ilvl w:val="0"/>
          <w:numId w:val="1001"/>
        </w:numPr>
      </w:pPr>
      <w:r>
        <w:t xml:space="preserve">Designated authoritative AI content evaluator (name / billet): ____________________</w:t>
      </w:r>
      <w:r>
        <w:t xml:space="preserve"> </w:t>
      </w:r>
      <w:r>
        <w:rPr>
          <w:i/>
          <w:iCs/>
        </w:rPr>
        <w:t xml:space="preserve">(Authoritatively reviews AI-produced content in this department’s area of responsibility</w:t>
      </w:r>
      <w:r>
        <w:rPr>
          <w:i/>
          <w:iCs/>
        </w:rPr>
        <w:t xml:space="preserve"> </w:t>
      </w:r>
      <w:r>
        <w:rPr>
          <w:i/>
          <w:iCs/>
        </w:rPr>
        <w:t xml:space="preserve">before it is used or released.)</w:t>
      </w:r>
    </w:p>
    <w:bookmarkEnd w:id="9"/>
    <w:bookmarkStart w:id="10" w:name="approved-use-cases-and-risk-7.d-8.g"/>
    <w:p>
      <w:pPr>
        <w:pStyle w:val="Heading3"/>
      </w:pPr>
      <w:r>
        <w:t xml:space="preserve">2. Approved use cases and risk</w:t>
      </w:r>
      <w:r>
        <w:t xml:space="preserve"> </w:t>
      </w:r>
      <w:r>
        <w:rPr>
          <w:i/>
          <w:iCs/>
        </w:rPr>
        <w:t xml:space="preserve">(§7.d, §8.g)</w:t>
      </w:r>
    </w:p>
    <w:p>
      <w:pPr>
        <w:pStyle w:val="FirstParagraph"/>
      </w:pPr>
      <w:r>
        <w:t xml:space="preserve">List the department’s approved askSage use cases; classify each against the command’s existing</w:t>
      </w:r>
      <w:r>
        <w:t xml:space="preserve"> </w:t>
      </w:r>
      <w:r>
        <w:t xml:space="preserve">controlled-work risk categories. Submit these to the command AI use-case inventory.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 case (what the agent does)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Read-only /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data-boundaries-4"/>
    <w:p>
      <w:pPr>
        <w:pStyle w:val="Heading3"/>
      </w:pPr>
      <w:r>
        <w:t xml:space="preserve">3. Data boundaries</w:t>
      </w:r>
      <w:r>
        <w:t xml:space="preserve"> </w:t>
      </w:r>
      <w:r>
        <w:rPr>
          <w:i/>
          <w:iCs/>
        </w:rPr>
        <w:t xml:space="preserve">(§4)</w:t>
      </w:r>
    </w:p>
    <w:p>
      <w:pPr>
        <w:pStyle w:val="Compact"/>
        <w:numPr>
          <w:ilvl w:val="0"/>
          <w:numId w:val="1002"/>
        </w:numPr>
      </w:pPr>
      <w:r>
        <w:t xml:space="preserve">Authorized data these use cases touch (CUI / Controlled Technical Information, up to IL5): ____________________</w:t>
      </w:r>
    </w:p>
    <w:p>
      <w:pPr>
        <w:pStyle w:val="Compact"/>
        <w:numPr>
          <w:ilvl w:val="0"/>
          <w:numId w:val="1002"/>
        </w:numPr>
      </w:pPr>
      <w:r>
        <w:t xml:space="preserve">☐ Acknowledged:</w:t>
      </w:r>
      <w:r>
        <w:t xml:space="preserve"> </w:t>
      </w:r>
      <w:r>
        <w:rPr>
          <w:b/>
          <w:bCs/>
        </w:rPr>
        <w:t xml:space="preserve">no classified information, NNPI, PII, or PHI</w:t>
      </w:r>
      <w:r>
        <w:t xml:space="preserve"> </w:t>
      </w:r>
      <w:r>
        <w:t xml:space="preserve">will be entered into askSage.</w:t>
      </w:r>
    </w:p>
    <w:bookmarkEnd w:id="11"/>
    <w:bookmarkStart w:id="12" w:name="repository-and-access-5"/>
    <w:p>
      <w:pPr>
        <w:pStyle w:val="Heading3"/>
      </w:pPr>
      <w:r>
        <w:t xml:space="preserve">4. Repository and access</w:t>
      </w:r>
      <w:r>
        <w:t xml:space="preserve"> </w:t>
      </w:r>
      <w:r>
        <w:rPr>
          <w:i/>
          <w:iCs/>
        </w:rPr>
        <w:t xml:space="preserve">(§5)</w:t>
      </w:r>
    </w:p>
    <w:p>
      <w:pPr>
        <w:pStyle w:val="Compact"/>
        <w:numPr>
          <w:ilvl w:val="0"/>
          <w:numId w:val="1003"/>
        </w:numPr>
      </w:pPr>
      <w:r>
        <w:t xml:space="preserve">Department repository askSage draws on (SharePoint or equivalent): ____________________</w:t>
      </w:r>
    </w:p>
    <w:p>
      <w:pPr>
        <w:pStyle w:val="Compact"/>
        <w:numPr>
          <w:ilvl w:val="0"/>
          <w:numId w:val="1003"/>
        </w:numPr>
      </w:pPr>
      <w:r>
        <w:t xml:space="preserve">Who feeds it / who controls access: ____________________</w:t>
      </w:r>
    </w:p>
    <w:p>
      <w:pPr>
        <w:pStyle w:val="Compact"/>
        <w:numPr>
          <w:ilvl w:val="0"/>
          <w:numId w:val="1003"/>
        </w:numPr>
      </w:pPr>
      <w:r>
        <w:t xml:space="preserve">☐ Acknowledged: material is releasability-screened before it enters the repository; no</w:t>
      </w:r>
      <w:r>
        <w:t xml:space="preserve"> </w:t>
      </w:r>
      <w:r>
        <w:t xml:space="preserve">un-screened side-channel uploads (§5.c).</w:t>
      </w:r>
    </w:p>
    <w:bookmarkEnd w:id="12"/>
    <w:bookmarkStart w:id="13" w:name="human-in-the-loop-6"/>
    <w:p>
      <w:pPr>
        <w:pStyle w:val="Heading3"/>
      </w:pPr>
      <w:r>
        <w:t xml:space="preserve">5. Human-in-the-loop</w:t>
      </w:r>
      <w:r>
        <w:t xml:space="preserve"> </w:t>
      </w:r>
      <w:r>
        <w:rPr>
          <w:i/>
          <w:iCs/>
        </w:rPr>
        <w:t xml:space="preserve">(§6)</w:t>
      </w:r>
    </w:p>
    <w:p>
      <w:pPr>
        <w:pStyle w:val="Compact"/>
        <w:numPr>
          <w:ilvl w:val="0"/>
          <w:numId w:val="1004"/>
        </w:numPr>
      </w:pPr>
      <w:r>
        <w:t xml:space="preserve">How AI output is authoritatively evaluated before use (who reviews; structured approval —</w:t>
      </w:r>
      <w:r>
        <w:t xml:space="preserve"> </w:t>
      </w:r>
      <w:r>
        <w:t xml:space="preserve">intent, source, scope, reversal): ____________________</w:t>
      </w:r>
    </w:p>
    <w:p>
      <w:pPr>
        <w:pStyle w:val="Compact"/>
        <w:numPr>
          <w:ilvl w:val="0"/>
          <w:numId w:val="1004"/>
        </w:numPr>
      </w:pPr>
      <w:r>
        <w:t xml:space="preserve">For content that falls in another department’s domain (e.g., a technical/engineering</w:t>
      </w:r>
      <w:r>
        <w:t xml:space="preserve"> </w:t>
      </w:r>
      <w:r>
        <w:t xml:space="preserve">determination), the cognizant authority it routes to (per the §6.a map): ____________________</w:t>
      </w:r>
    </w:p>
    <w:bookmarkEnd w:id="13"/>
    <w:bookmarkStart w:id="14" w:name="monitoring-and-records-9-10"/>
    <w:p>
      <w:pPr>
        <w:pStyle w:val="Heading3"/>
      </w:pPr>
      <w:r>
        <w:t xml:space="preserve">6. Monitoring and records</w:t>
      </w:r>
      <w:r>
        <w:t xml:space="preserve"> </w:t>
      </w:r>
      <w:r>
        <w:rPr>
          <w:i/>
          <w:iCs/>
        </w:rPr>
        <w:t xml:space="preserve">(§9, §10)</w:t>
      </w:r>
    </w:p>
    <w:p>
      <w:pPr>
        <w:pStyle w:val="Compact"/>
        <w:numPr>
          <w:ilvl w:val="0"/>
          <w:numId w:val="1005"/>
        </w:numPr>
      </w:pPr>
      <w:r>
        <w:t xml:space="preserve">How the department supports continuous monitoring and reports anomalies / incidents</w:t>
      </w:r>
      <w:r>
        <w:t xml:space="preserve"> </w:t>
      </w:r>
      <w:r>
        <w:t xml:space="preserve">(§9, §11): ____________________</w:t>
      </w:r>
    </w:p>
    <w:p>
      <w:pPr>
        <w:pStyle w:val="Compact"/>
        <w:numPr>
          <w:ilvl w:val="0"/>
          <w:numId w:val="1005"/>
        </w:numPr>
      </w:pPr>
      <w:r>
        <w:t xml:space="preserve">How AI interaction logs are retained per the records program / command SORM (§10): 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Approval.</w:t>
      </w:r>
      <w:r>
        <w:t xml:space="preserve"> </w:t>
      </w:r>
      <w:r>
        <w:t xml:space="preserve">This plan meets the §15 expectations for my department.</w:t>
      </w:r>
    </w:p>
    <w:p>
      <w:pPr>
        <w:pStyle w:val="BodyText"/>
      </w:pPr>
      <w:r>
        <w:t xml:space="preserve">Department Head (signature / date): __________________________________________</w:t>
      </w:r>
    </w:p>
    <w:p>
      <w:pPr>
        <w:pStyle w:val="BodyText"/>
      </w:pPr>
      <w:r>
        <w:rPr>
          <w:i/>
          <w:iCs/>
        </w:rPr>
        <w:t xml:space="preserve">Access prerequisite: personnel in this department receive askSage access only after this plan</w:t>
      </w:r>
      <w:r>
        <w:rPr>
          <w:i/>
          <w:iCs/>
        </w:rPr>
        <w:t xml:space="preserve"> </w:t>
      </w:r>
      <w:r>
        <w:rPr>
          <w:i/>
          <w:iCs/>
        </w:rPr>
        <w:t xml:space="preserve">is approved (§15.a)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each user completes individual training (§13). Submitted to the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 forum on: ______________.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SRF-JRMC askSage Departmental Information-Governance Plan (Template)</dc:title>
  <dc:creator/>
  <cp:keywords/>
  <dcterms:created xsi:type="dcterms:W3CDTF">2026-06-20T11:05:40Z</dcterms:created>
  <dcterms:modified xsi:type="dcterms:W3CDTF">2026-06-20T11:05:40Z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companion_to">
    <vt:lpwstr>SRF-JRMC INSTRUCTION 5239.1 §15</vt:lpwstr>
  </property>
  <property fmtid="{D5CDD505-2E9C-101B-9397-08002B2CF9AE}" pid="4" name="created">
    <vt:lpwstr>2026-06-20</vt:lpwstr>
  </property>
  <property fmtid="{D5CDD505-2E9C-101B-9397-08002B2CF9AE}" pid="5" name="note">
    <vt:lpwstr>Draft template for working-group adoption. Each department (code) completes one before receiving askSage access.</vt:lpwstr>
  </property>
  <property fmtid="{D5CDD505-2E9C-101B-9397-08002B2CF9AE}" pid="6" name="study">
    <vt:lpwstr>ai-governance-landscape</vt:lpwstr>
  </property>
  <property fmtid="{D5CDD505-2E9C-101B-9397-08002B2CF9AE}" pid="7" name="type">
    <vt:lpwstr>template</vt:lpwstr>
  </property>
</Properties>
</file>