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36"/>
          <w:szCs w:val="36"/>
        </w:rPr>
        <w:t xml:space="preserve">CAPTURE BRIEF</w:t>
      </w:r>
    </w:p>
    <w:p>
      <w:pPr>
        <w:spacing w:after="240"/>
      </w:pPr>
      <w:r>
        <w:rPr>
          <w:b/>
          <w:bCs/>
          <w:sz w:val="28"/>
          <w:szCs w:val="28"/>
        </w:rPr>
        <w:t xml:space="preserve">USINDOPACOM PMTEC — CACI fit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Gate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 verified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Identify (Gate 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v0.3 — draft (second red-team pass, 2026-05-14)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name]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[YYYY-MM-DD]</w:t>
            </w:r>
          </w:p>
        </w:tc>
      </w:tr>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Opportunity ID</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Customer</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Vehicle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Recommendation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PMTEC-2026-001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USINDOPACOM J7</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 (see §3)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PURSUE — sub + selective prime</w:t>
            </w:r>
          </w:p>
        </w:tc>
      </w:tr>
    </w:tbl>
    <w:p>
      <w:pPr>
        <w:spacing w:after="120"/>
      </w:pPr>
      <w:r>
        <w:t xml:space="preserve"/>
      </w:r>
    </w:p>
    <w:p>
      <w:pPr>
        <w:pStyle w:val="Heading1"/>
        <w:spacing w:after="120" w:before="240"/>
      </w:pPr>
      <w:r>
        <w:t xml:space="preserve">1. Bottom Line Up Front</w:t>
      </w:r>
    </w:p>
    <w:p>
      <w:pPr>
        <w:spacing w:after="120" w:before="0"/>
      </w:pPr>
      <w:r>
        <w:rPr>
          <w:b/>
          <w:bCs/>
          <w:color w:val="C00000"/>
          <w:sz w:val="18"/>
          <w:szCs w:val="18"/>
        </w:rPr>
        <w:t xml:space="preserve">Sensitivity: Internal</w:t>
      </w:r>
    </w:p>
    <w:p>
      <w:pPr>
        <w:spacing w:after="120"/>
      </w:pPr>
      <w:r>
        <w:t>USINDOPACOM J7's Pacific Multi-Domain Training and Experimentation Capability (PMTEC) is the command's enterprise to link distributed Indo-Pacific ranges into a persistent, multi-domain training ecosystem. At a Q1 2026 PMTEC quarterly industry meeting, J7 named priority gaps spanning LVC integration, non-kinetic effects, multi-level secure info sharing, AI/digital-twin, realistic training targets, space integration, and RJTI. CACI is embedded in the AOR via the Deloitte-prime INDOPACOM Alpha task order (sub, $58.9M obligated of a $467M ceiling per HigherGov), the $180M PACAF AFBIM modernization (prime, awarded Sep 2025), and existing Spectral / Trojan EATS programs. The March 2026 ARKA acquisition ($2.6B close) adds satellite EO/IR/hyperspectral imaging and autonomous threat-classification software relevant to the SDA PWSA pull-through.</w:t>
      </w:r>
    </w:p>
    <w:p>
      <w:pPr>
        <w:spacing w:after="120"/>
      </w:pPr>
      <w:r>
        <w:t>Recommendation: PURSUE with a hybrid posture — lead as prime on (a) non-kinetic effects simulation using training-grade variants of Spectral/Trojan (J6/J7 coordination required to scope feasibility), (b) space integration via ARKA-supplied satellite sensors and ML models targeting DIU Hybrid Space Architecture in the next 30 days, and (c) C-UAS Blue-Cell Validation — bid CACI's SkyTracker/CORIAN/X-MADIS in their defensive role only, and recommend the government issue a separate independent OPFOR swarm-target award (CACI explicitly does NOT propose to be both the test target and the test grader). Sub on (d) LVC content (HII), (e) coalition mission-network (SOSi), (f) Joint Fires Network (Lockheed). Investment ask: B&amp;P for plays (a)–(c) capture activation; partner-positioning for (d)–(f). TAM range $80M–$450M across plays 1–3 (FY27–FY29); see §10.</w:t>
      </w:r>
    </w:p>
    <w:p>
      <w:pPr>
        <w:pStyle w:val="Heading1"/>
        <w:spacing w:after="120" w:before="240"/>
      </w:pPr>
      <w:r>
        <w:t xml:space="preserve">2. Opportunity description</w:t>
      </w:r>
    </w:p>
    <w:p>
      <w:pPr>
        <w:spacing w:after="120" w:before="0"/>
      </w:pPr>
      <w:r>
        <w:rPr>
          <w:b/>
          <w:bCs/>
          <w:color w:val="C00000"/>
          <w:sz w:val="18"/>
          <w:szCs w:val="18"/>
        </w:rPr>
        <w:t xml:space="preserve">Sensitivity: Shareable (with NDA)</w:t>
      </w:r>
    </w:p>
    <w:p>
      <w:pPr>
        <w:pStyle w:val="Heading2"/>
        <w:spacing w:after="100" w:before="200"/>
      </w:pPr>
      <w:r>
        <w:t xml:space="preserve">2.1 What is PMTEC</w:t>
      </w:r>
    </w:p>
    <w:p>
      <w:pPr>
        <w:spacing w:after="120"/>
      </w:pPr>
      <w:r>
        <w:t xml:space="preserve">Pacific Multi-Domain Training and Experimentation Capability (PMTEC) is a J7-led enterprise established 2022, funded under the Pacific Deterrence Initiative. PMTEC integrates geographically distributed ranges and training areas across the Indo-Pacific into the world's largest fully instrumented coalition range system. It is a cornerstone of the PDI and aligns to the National Defense Strategy.</w:t>
      </w:r>
    </w:p>
    <w:p>
      <w:pPr>
        <w:spacing w:after="120"/>
      </w:pPr>
      <w:r>
        <w:t xml:space="preserve">Strategic intent: provide a persistent, theater-wide, multi-domain training ecosystem (Dr. Andre Stridiron, PMTEC PM, calls this the "Pacific Impact Zone").</w:t>
      </w:r>
    </w:p>
    <w:p>
      <w:pPr>
        <w:pStyle w:val="Heading2"/>
        <w:spacing w:after="100" w:before="200"/>
      </w:pPr>
      <w:r>
        <w:t xml:space="preserve">2.2 Eight named priority gaps</w:t>
      </w:r>
    </w:p>
    <w:p>
      <w:pPr>
        <w:pStyle w:val="ListParagraph"/>
        <w:numPr>
          <w:ilvl w:val="0"/>
          <w:numId w:val="2"/>
        </w:numPr>
        <w:spacing w:after="80"/>
      </w:pPr>
      <w:r>
        <w:t xml:space="preserve">Live-Virtual-Constructive (LVC) integration</w:t>
      </w:r>
    </w:p>
    <w:p>
      <w:pPr>
        <w:pStyle w:val="ListParagraph"/>
        <w:numPr>
          <w:ilvl w:val="0"/>
          <w:numId w:val="2"/>
        </w:numPr>
        <w:spacing w:after="80"/>
      </w:pPr>
      <w:r>
        <w:t xml:space="preserve">Data analytics &amp; assessment tools</w:t>
      </w:r>
    </w:p>
    <w:p>
      <w:pPr>
        <w:pStyle w:val="ListParagraph"/>
        <w:numPr>
          <w:ilvl w:val="0"/>
          <w:numId w:val="2"/>
        </w:numPr>
        <w:spacing w:after="80"/>
      </w:pPr>
      <w:r>
        <w:t xml:space="preserve">Non-kinetic effects simulation (cyber, EW, IO)</w:t>
      </w:r>
    </w:p>
    <w:p>
      <w:pPr>
        <w:pStyle w:val="ListParagraph"/>
        <w:numPr>
          <w:ilvl w:val="0"/>
          <w:numId w:val="2"/>
        </w:numPr>
        <w:spacing w:after="80"/>
      </w:pPr>
      <w:r>
        <w:t xml:space="preserve">Multi-level secure information sharing across coalition partners</w:t>
      </w:r>
    </w:p>
    <w:p>
      <w:pPr>
        <w:pStyle w:val="ListParagraph"/>
        <w:numPr>
          <w:ilvl w:val="0"/>
          <w:numId w:val="2"/>
        </w:numPr>
        <w:spacing w:after="80"/>
      </w:pPr>
      <w:r>
        <w:t>AI &amp; digital twin technologies (new Johns Hopkins University research partnership announced by Stridiron — specific JHU unit unconfirmed in ingested sources)</w:t>
      </w:r>
    </w:p>
    <w:p>
      <w:pPr>
        <w:pStyle w:val="ListParagraph"/>
        <w:numPr>
          <w:ilvl w:val="0"/>
          <w:numId w:val="2"/>
        </w:numPr>
        <w:spacing w:after="80"/>
      </w:pPr>
      <w:r>
        <w:t>Realistic training targets (defensive) — drone and maritime (named gap from Cobra Gold 26)</w:t>
      </w:r>
    </w:p>
    <w:p>
      <w:pPr>
        <w:pStyle w:val="ListParagraph"/>
        <w:numPr>
          <w:ilvl w:val="0"/>
          <w:numId w:val="2"/>
        </w:numPr>
        <w:spacing w:after="80"/>
      </w:pPr>
      <w:r>
        <w:t xml:space="preserve">Space integration — particularly SDA Proliferated Warfighter Space Architecture</w:t>
      </w:r>
    </w:p>
    <w:p>
      <w:pPr>
        <w:pStyle w:val="ListParagraph"/>
        <w:numPr>
          <w:ilvl w:val="0"/>
          <w:numId w:val="2"/>
        </w:numPr>
        <w:spacing w:after="80"/>
      </w:pPr>
      <w:r>
        <w:t xml:space="preserve">Regional Joint Training Infrastructure (RJTI) — cloud-based mission rehearsal platform</w:t>
      </w:r>
    </w:p>
    <w:p>
      <w:pPr>
        <w:pStyle w:val="Heading2"/>
        <w:spacing w:after="100" w:before="200"/>
      </w:pPr>
      <w:r>
        <w:t xml:space="preserve">2.3 Engagement mechanism</w:t>
      </w:r>
    </w:p>
    <w:p>
      <w:pPr>
        <w:spacing w:after="120"/>
      </w:pPr>
      <w:r>
        <w:t xml:space="preserve">PMTEC runs a Quarterly Commercial Industry Update (most recent: 13 March 2026 in Honolulu, hosted with Defense Innovation OnRamp Hub: Hawaii). Companies submit through https://www.pacom.mil/Contact/Industry-Engagements/. Maj. Tuan Nguyen (J83 Joint Validation Division) is the formal industry intake. Brent Parker (PMTEC Commercial Industry Engagement Lead) is the working-level POC.</w:t>
      </w:r>
    </w:p>
    <w:p>
      <w:pPr>
        <w:pStyle w:val="Heading1"/>
        <w:spacing w:after="120" w:before="240"/>
      </w:pPr>
      <w:r>
        <w:t xml:space="preserve">3. Customer landscape &amp; POCs</w:t>
      </w:r>
    </w:p>
    <w:p>
      <w:pPr>
        <w:spacing w:after="120" w:before="0"/>
      </w:pPr>
      <w:r>
        <w:rPr>
          <w:b/>
          <w:bCs/>
          <w:color w:val="C00000"/>
          <w:sz w:val="18"/>
          <w:szCs w:val="18"/>
        </w:rPr>
        <w:t xml:space="preserve">Sensitivity: Shareable (with NDA)</w:t>
      </w:r>
    </w:p>
    <w:p>
      <w:pPr>
        <w:spacing w:after="120"/>
      </w:pPr>
      <w:r>
        <w:t>The customer is USINDOPACOM J7 (Joint Training &amp; Exercises). PMTEC sits inside J7. Funding flows through the Pacific Deterrence Initiative line; FY26 PDI request is $10.0B (Grand Total $10,004,542K per the FY26 PDI budget book; FY25 baseline ~$9.4B).</w:t>
      </w:r>
    </w:p>
    <w:p>
      <w:pPr>
        <w:pStyle w:val="Heading2"/>
        <w:spacing w:after="100" w:before="200"/>
      </w:pPr>
      <w:r>
        <w:t xml:space="preserve">3.1 Named POCs (verified MM/DD/YYYY)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 / contact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Brig. Gen. Richard Goodman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USINDOPACOM J7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Senior PMTEC stakeholder</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 Andre Stridiron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Program Manager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Speaks publicly at POST and PMTEC industry days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Dave Bednarcik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Range &amp; Targets PM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POC for drone/maritime target gap</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Mary Ann Swendsen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Experimentation Integrator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digital twin, info-sec lead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Andy Emslie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Space Integrator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SDA PWSA pull-through</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Daniel Hannah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SDA Pacific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Co-engagement with Emslie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Len Matsunaka / Todd Hall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RJTI Chief Engineer / IPT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mission rehearsal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Maj. Tuan Nguyen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J83 Joint Validation Division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 industry intake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Brent Parker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PMTEC Industry Engagement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brent.m.parker2.ctr@us.navy.mil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Larry Jordan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DIU Ecosystem Engagement Lead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DIU OnRamp Hub: Hawaii / Pacific Impact Zone — warm-intro path</w:t>
            </w:r>
          </w:p>
        </w:tc>
      </w:tr>
    </w:tbl>
    <w:p>
      <w:pPr>
        <w:spacing w:after="120"/>
      </w:pPr>
      <w:r>
        <w:t xml:space="preserve"/>
      </w:r>
    </w:p>
    <w:p>
      <w:pPr>
        <w:pStyle w:val="Heading1"/>
        <w:spacing w:after="120" w:before="240"/>
      </w:pPr>
      <w:r>
        <w:t xml:space="preserve">4. Demand signal &amp; funding environment</w:t>
      </w:r>
    </w:p>
    <w:p>
      <w:pPr>
        <w:spacing w:after="120" w:before="0"/>
      </w:pPr>
      <w:r>
        <w:rPr>
          <w:b/>
          <w:bCs/>
          <w:color w:val="C00000"/>
          <w:sz w:val="18"/>
          <w:szCs w:val="18"/>
        </w:rPr>
        <w:t xml:space="preserve">Sensitivity: Shareable (with NDA)</w:t>
      </w:r>
    </w:p>
    <w:p>
      <w:pPr>
        <w:pStyle w:val="Heading2"/>
        <w:spacing w:after="100" w:before="200"/>
      </w:pPr>
      <w:r>
        <w:t xml:space="preserve">4.1 Funding</w:t>
      </w:r>
    </w:p>
    <w:p>
      <w:pPr>
        <w:pStyle w:val="ListParagraph"/>
        <w:numPr>
          <w:ilvl w:val="0"/>
          <w:numId w:val="2"/>
        </w:numPr>
        <w:spacing w:after="80"/>
      </w:pPr>
      <w:r>
        <w:t>FY26 PDI request: $10.0B ($10,004,542K Grand Total per the FY26 PDI budget book; FY25 baseline $9.4B). PMTEC is funded across Army, Navy, Air Force, and Joint Staff line items — no single consolidated PMTEC dollar.</w:t>
      </w:r>
    </w:p>
    <w:p>
      <w:pPr>
        <w:pStyle w:val="ListParagraph"/>
        <w:numPr>
          <w:ilvl w:val="0"/>
          <w:numId w:val="2"/>
        </w:numPr>
        <w:spacing w:after="80"/>
      </w:pPr>
      <w:r>
        <w:t>Per FY26 PDI book: Navy ($588M category) funds PMTEC studies, live-fire target support, JFDD, and JDECC. Air Force ($752M) carries dedicated PMTEC Operations sub-category. Army ($851M) funds JPMRC + PMTEC range integration. Joint Staff ($310M) covers JTEEP/Theater Forces separately.</w:t>
      </w:r>
    </w:p>
    <w:p>
      <w:pPr>
        <w:pStyle w:val="ListParagraph"/>
        <w:numPr>
          <w:ilvl w:val="0"/>
          <w:numId w:val="2"/>
        </w:numPr>
        <w:spacing w:after="80"/>
      </w:pPr>
      <w:r>
        <w:t xml:space="preserve">Department of War acquisition transformation strategy emphasizes non-traditional contractors, OTAs, and faster prototype-to-fielding cycles.</w:t>
      </w:r>
    </w:p>
    <w:p>
      <w:pPr>
        <w:pStyle w:val="Heading2"/>
        <w:spacing w:after="100" w:before="200"/>
      </w:pPr>
      <w:r>
        <w:t xml:space="preserve">4.2 Active or near-term solicitations</w:t>
      </w:r>
    </w:p>
    <w:p>
      <w:pPr>
        <w:pStyle w:val="ListParagraph"/>
        <w:numPr>
          <w:ilvl w:val="0"/>
          <w:numId w:val="2"/>
        </w:numPr>
        <w:spacing w:after="80"/>
      </w:pPr>
      <w:r>
        <w:t xml:space="preserve">USSPACEFOR-INDOPAC Commercial ISR call for Valiant Shield 2026 — published via Apex Innovates (status: confirm currency before bid)</w:t>
      </w:r>
    </w:p>
    <w:p>
      <w:pPr>
        <w:pStyle w:val="ListParagraph"/>
        <w:numPr>
          <w:ilvl w:val="0"/>
          <w:numId w:val="2"/>
        </w:numPr>
        <w:spacing w:after="80"/>
      </w:pPr>
      <w:r>
        <w:t xml:space="preserve">DIU Hybrid Space Architecture (HSA) — INDOPACOM, EUCOM, CENTCOM, SOUTHCOM demos underway</w:t>
      </w:r>
    </w:p>
    <w:p>
      <w:pPr>
        <w:pStyle w:val="ListParagraph"/>
        <w:numPr>
          <w:ilvl w:val="0"/>
          <w:numId w:val="2"/>
        </w:numPr>
        <w:spacing w:after="80"/>
      </w:pPr>
      <w:r>
        <w:t xml:space="preserve">DIU Project G.I. — INDOPACOM-theater UAS ISR in austere/high-latitude conditions</w:t>
      </w:r>
    </w:p>
    <w:p>
      <w:pPr>
        <w:pStyle w:val="ListParagraph"/>
        <w:numPr>
          <w:ilvl w:val="0"/>
          <w:numId w:val="2"/>
        </w:numPr>
        <w:spacing w:after="80"/>
      </w:pPr>
      <w:r>
        <w:t xml:space="preserve">DIU Modular Data Center AOI — Edge MDC variant maps to RJTI compute needs</w:t>
      </w:r>
    </w:p>
    <w:p>
      <w:pPr>
        <w:pStyle w:val="ListParagraph"/>
        <w:numPr>
          <w:ilvl w:val="0"/>
          <w:numId w:val="2"/>
        </w:numPr>
        <w:spacing w:after="80"/>
      </w:pPr>
      <w:r>
        <w:t xml:space="preserve">Joint Live Virtual Constructive (JLVC) Modernization — OSD/Joint Staff federation of 34 service &amp; agency tools, target 2027</w:t>
      </w:r>
    </w:p>
    <w:p>
      <w:pPr>
        <w:pStyle w:val="Heading2"/>
        <w:spacing w:after="100" w:before="200"/>
      </w:pPr>
      <w:r>
        <w:t xml:space="preserve">4.3 Adjacent programs to track</w:t>
      </w:r>
    </w:p>
    <w:p>
      <w:pPr>
        <w:pStyle w:val="ListParagraph"/>
        <w:numPr>
          <w:ilvl w:val="0"/>
          <w:numId w:val="2"/>
        </w:numPr>
        <w:spacing w:after="80"/>
      </w:pPr>
      <w:r>
        <w:t xml:space="preserve">Joint Fires Network (JFN) — INDOPACOM near-term decision-superiority effort; Lockheed prime, open architecture</w:t>
      </w:r>
    </w:p>
    <w:p>
      <w:pPr>
        <w:pStyle w:val="ListParagraph"/>
        <w:numPr>
          <w:ilvl w:val="0"/>
          <w:numId w:val="2"/>
        </w:numPr>
        <w:spacing w:after="80"/>
      </w:pPr>
      <w:r>
        <w:t xml:space="preserve">Combined Joint All-Domain Command &amp; Control (CJADC2) — broad demand signal</w:t>
      </w:r>
    </w:p>
    <w:p>
      <w:pPr>
        <w:pStyle w:val="ListParagraph"/>
        <w:numPr>
          <w:ilvl w:val="0"/>
          <w:numId w:val="2"/>
        </w:numPr>
        <w:spacing w:after="80"/>
      </w:pPr>
      <w:r>
        <w:t xml:space="preserve">INDOPACOM Mission Network (IMN) — full operational capability target during Pacific Sentry; SOSi prime</w:t>
      </w:r>
    </w:p>
    <w:p>
      <w:pPr>
        <w:pStyle w:val="Heading1"/>
        <w:spacing w:after="120" w:before="240"/>
      </w:pPr>
      <w:r>
        <w:t xml:space="preserve">5. Competitive landscape</w:t>
      </w:r>
    </w:p>
    <w:p>
      <w:pPr>
        <w:spacing w:after="120" w:before="0"/>
      </w:pPr>
      <w:r>
        <w:rPr>
          <w:b/>
          <w:bCs/>
          <w:color w:val="C00000"/>
          <w:sz w:val="18"/>
          <w:szCs w:val="18"/>
        </w:rPr>
        <w:t xml:space="preserve">Sensitivity: Internal — strip from shareable version</w:t>
      </w:r>
    </w:p>
    <w:p>
      <w:pPr>
        <w:pStyle w:val="Heading2"/>
        <w:spacing w:after="100" w:before="200"/>
      </w:pPr>
      <w:r>
        <w:t xml:space="preserve">5.1 Likely incumbents and primes by play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PMTEC priority</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Likely incumbent / lead</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LVC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HII (ex-Alion NCTE/NETTN)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$896M Navy ITE; $49M LVC ITS at NAWCTSD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Coalition mission network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IMN prime; 10+ years MPE work</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CJADC2 / JFN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Lockheed Martin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JFN prototype tested at Valiant Shield 24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EW at exercises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L3Harris (DiSCO), CACI, Northrop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L3Harris demoed DiSCO at VS24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INDOPACOM HQ services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Deloitte (prime, INDOPACOM Alpha)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$467M GSA OASIS TO; CACI is a sub</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PACAF base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$180M AFBIM TO awarded Sep 2025</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 integration / SDA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Lockheed, Northrop, CACI (post-ARKA)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ARKA closes March 2026 — material capability shift</w:t>
            </w:r>
          </w:p>
        </w:tc>
      </w:tr>
    </w:tbl>
    <w:p>
      <w:pPr>
        <w:spacing w:after="120"/>
      </w:pPr>
      <w:r>
        <w:t xml:space="preserve"/>
      </w:r>
    </w:p>
    <w:p>
      <w:pPr>
        <w:pStyle w:val="Heading2"/>
        <w:spacing w:after="100" w:before="200"/>
      </w:pPr>
      <w:r>
        <w:t xml:space="preserve">5.2 Coopetition note</w:t>
      </w:r>
    </w:p>
    <w:p>
      <w:pPr>
        <w:spacing w:after="120"/>
      </w:pPr>
      <w:r>
        <w:t xml:space="preserve">CACI is currently teaming with Deloitte (INDOPACOM Alpha sub) and could team with HII, SOSi, or Lockheed on respective primes. The same companies are direct competitors on EW/SIGINT pulls (L3Harris, Northrop, Raytheon). Manage capture-team firewall accordingly.</w:t>
      </w:r>
    </w:p>
    <w:p>
      <w:pPr>
        <w:pStyle w:val="Heading1"/>
        <w:spacing w:after="120" w:before="240"/>
      </w:pPr>
      <w:r>
        <w:t xml:space="preserve">6. CACI fit assessment</w:t>
      </w:r>
    </w:p>
    <w:p>
      <w:pPr>
        <w:spacing w:after="120" w:before="0"/>
      </w:pPr>
      <w:r>
        <w:rPr>
          <w:b/>
          <w:bCs/>
          <w:color w:val="C00000"/>
          <w:sz w:val="18"/>
          <w:szCs w:val="18"/>
        </w:rPr>
        <w:t xml:space="preserve">Sensitivity: Internal</w:t>
      </w:r>
    </w:p>
    <w:p>
      <w:pPr>
        <w:pStyle w:val="Heading2"/>
        <w:spacing w:after="100" w:before="200"/>
      </w:pPr>
      <w:r>
        <w:t xml:space="preserve">6.1 Existing INDOPACOM/Pacific footprint</w:t>
      </w:r>
    </w:p>
    <w:p>
      <w:pPr>
        <w:pStyle w:val="ListParagraph"/>
        <w:numPr>
          <w:ilvl w:val="0"/>
          <w:numId w:val="2"/>
        </w:numPr>
        <w:spacing w:after="80"/>
      </w:pPr>
      <w:r>
        <w:t>Sub on Deloitte INDOPACOM Alpha — GSA OASIS delivery order PIID 47QFCA25F0010, period start 1 Mar 2025, current end 31 Jul 2026 (Year 1), place of performance Hawaii. Obligated to date $58.9M per USAspending. $467M ceiling and 28 Feb 2030 final option-period end remain industry-reported (HigherGov) only — USAspending's base_and_all_options_value is null for this PIID.</w:t>
      </w:r>
    </w:p>
    <w:p>
      <w:pPr>
        <w:pStyle w:val="ListParagraph"/>
        <w:numPr>
          <w:ilvl w:val="0"/>
          <w:numId w:val="2"/>
        </w:numPr>
        <w:spacing w:after="80"/>
      </w:pPr>
      <w:r>
        <w:t xml:space="preserve">PACAF Base Area Network modernization — $180M, 5-yr task order on AFBIM IDIQ awarded Sep 2025. Direct PACAF/INDOPACOM IT backbone with Zero Trust foundation.</w:t>
      </w:r>
    </w:p>
    <w:p>
      <w:pPr>
        <w:pStyle w:val="ListParagraph"/>
        <w:numPr>
          <w:ilvl w:val="0"/>
          <w:numId w:val="2"/>
        </w:numPr>
        <w:spacing w:after="80"/>
      </w:pPr>
      <w:r>
        <w:t xml:space="preserve">Spectral (NAVWAR) — $1.2B ceiling, shipboard SIGINT/EW/IO. $143M Spectral Enabling Kits delivery order May 2025. Live, deployed Pacific-fleet relevance.</w:t>
      </w:r>
    </w:p>
    <w:p>
      <w:pPr>
        <w:pStyle w:val="ListParagraph"/>
        <w:numPr>
          <w:ilvl w:val="0"/>
          <w:numId w:val="2"/>
        </w:numPr>
        <w:spacing w:after="80"/>
      </w:pPr>
      <w:r>
        <w:t xml:space="preserve">Trojan EATS (Army DEVCOM, OASIS) — $382M, 5-yr; SIGINT/EW open-architecture systems.</w:t>
      </w:r>
    </w:p>
    <w:p>
      <w:pPr>
        <w:pStyle w:val="ListParagraph"/>
        <w:numPr>
          <w:ilvl w:val="0"/>
          <w:numId w:val="2"/>
        </w:numPr>
        <w:spacing w:after="80"/>
      </w:pPr>
      <w:r>
        <w:t xml:space="preserve">TLS-BCT Manpack (Mastodon Design) — $99.9M Army EW backpack contract through June 2029.</w:t>
      </w:r>
    </w:p>
    <w:p>
      <w:pPr>
        <w:pStyle w:val="ListParagraph"/>
        <w:numPr>
          <w:ilvl w:val="0"/>
          <w:numId w:val="2"/>
        </w:numPr>
        <w:spacing w:after="80"/>
      </w:pPr>
      <w:r>
        <w:t>ARKA Group acquisition closed 9 March 2026 for $2,642.7M (net of cash acquired) per CACI 10-Q. ARKA brings satellite EO/IR and hyperspectral imaging plus autonomous threat-classification software for SIGINT/GEOINT — relevant to SDA PWSA pull-through. ARKA expected to contribute ~$150M revenue to remainder of CACI FY26 (5-month partial-year run-rate). ARKA was acquired from Blackstone Tactical Opportunities; ~1,100 ARKA employees joined CACI.</w:t>
      </w:r>
    </w:p>
    <w:p>
      <w:pPr>
        <w:pStyle w:val="ListParagraph"/>
        <w:numPr>
          <w:ilvl w:val="0"/>
          <w:numId w:val="2"/>
        </w:numPr>
        <w:spacing w:after="80"/>
      </w:pPr>
      <w:r>
        <w:t xml:space="preserve">Azure Summit Technology acquisition Sep 2024 ($1.28B) — RF/EW depth.</w:t>
      </w:r>
    </w:p>
    <w:p>
      <w:pPr>
        <w:pStyle w:val="ListParagraph"/>
        <w:numPr>
          <w:ilvl w:val="0"/>
          <w:numId w:val="2"/>
        </w:numPr>
        <w:spacing w:after="80"/>
      </w:pPr>
      <w:r>
        <w:t xml:space="preserve">Past INDOPACOM/Korea Army infrastructure under NETCENTS-2 ($63M, 2020+).</w:t>
      </w:r>
    </w:p>
    <w:p>
      <w:pPr>
        <w:pStyle w:val="Heading2"/>
        <w:spacing w:after="100" w:before="200"/>
      </w:pPr>
      <w:r>
        <w:t xml:space="preserve">6.2 Capability map vs PMTEC's eight gaps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1680"/>
        <w:gridCol w:w="4368"/>
      </w:tblGrid>
      <w:tr>
        <w:tc>
          <w:tcPr>
            <w:tcW w:type="dxa" w:w="403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PMTEC gap</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Fit</w:t>
            </w:r>
          </w:p>
        </w:tc>
        <w:tc>
          <w:tcPr>
            <w:tcW w:type="dxa" w:w="43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LVC integration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Weak (prime); OK (sub)</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HII holds NCTE/NETTN; CACI lacks flagship LVC product</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analytics &amp; assessment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 BD/AI/ML practice, AWS MSP status</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Non-kinetic effects sim (cyber/EW/IO)</w:t>
            </w:r>
          </w:p>
        </w:tc>
        <w:tc>
          <w:tcPr>
            <w:tcW w:type="dxa" w:w="1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t xml:space="preserve">Very 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Spectral, Trojan, Pit Viper, AWAIR — can build AND simulate the threat</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Multi-level secure coalition info-sharing</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 (sub)</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INDOPACOM IT footprint, Zero Trust; SOSi is IMN prime</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&amp; digital twin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Growing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ARKA's commercial materials market 'Agentic AI-based software' for space-based sensing; for PMTEC purposes the operational translation is: autonomous threat-classification models running over EO/IR/hyperspectral and SIGINT data, with model outputs (detections, classifications, confidence) usable as digital-twin scenario inputs and as automated training assessment signals</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Realistic training targets (defensive)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Indirect (via C-UAS)</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SkyTracker/CORIAN/X-MADIS are defensive C-UAS systems (detection + RF jamming) — appropriate role is Blue-Cell validation against external OPFOR target swarms, NOT as targets themselves</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Space integration / SDA PWSA</w:t>
            </w:r>
          </w:p>
        </w:tc>
        <w:tc>
          <w:tcPr>
            <w:tcW w:type="dxa" w:w="16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t xml:space="preserve">Newly strong</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Post-ARKA: EO/IR/hyperspectral satellite sensors + autonomous threat-classification software (1,100 ARKA staff joined March 2026)</w:t>
            </w:r>
          </w:p>
        </w:tc>
      </w:tr>
      <w:tr>
        <w:tc>
          <w:tcPr>
            <w:tcW w:type="dxa" w:w="403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RJTI / cloud mission rehearsal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w:t>
            </w:r>
          </w:p>
        </w:tc>
        <w:tc>
          <w:tcPr>
            <w:tcW w:type="dxa" w:w="436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Cloud/IT modernization muscle, no flagship rehearsal product</w:t>
            </w:r>
          </w:p>
        </w:tc>
      </w:tr>
    </w:tbl>
    <w:p>
      <w:pPr>
        <w:spacing w:after="120"/>
      </w:pPr>
      <w:r>
        <w:t xml:space="preserve"/>
      </w:r>
    </w:p>
    <w:p>
      <w:pPr>
        <w:pStyle w:val="Heading1"/>
        <w:spacing w:after="120" w:before="240"/>
      </w:pPr>
      <w:r>
        <w:t xml:space="preserve">7. Recommendation &amp; path to win</w:t>
      </w:r>
    </w:p>
    <w:p>
      <w:pPr>
        <w:spacing w:after="120" w:before="0"/>
      </w:pPr>
      <w:r>
        <w:rPr>
          <w:b/>
          <w:bCs/>
          <w:color w:val="C00000"/>
          <w:sz w:val="18"/>
          <w:szCs w:val="18"/>
        </w:rPr>
        <w:t xml:space="preserve">Sensitivity: Internal</w:t>
      </w:r>
    </w:p>
    <w:p>
      <w:pPr>
        <w:pStyle w:val="Heading2"/>
        <w:spacing w:after="100" w:before="200"/>
      </w:pPr>
      <w:r>
        <w:t xml:space="preserve">7.1 Plays to lead as prime</w:t>
      </w:r>
    </w:p>
    <w:p>
      <w:pPr>
        <w:pStyle w:val="ListParagraph"/>
        <w:numPr>
          <w:ilvl w:val="0"/>
          <w:numId w:val="2"/>
        </w:numPr>
        <w:spacing w:after="80"/>
      </w:pPr>
      <w:r>
        <w:t>Non-kinetic effects simulation: develop training-grade variants ("Spectral-Lite", "Trojan-Lite") that inject realistic adversary EW/SIGINT/IO signatures into PMTEC exercises (Cobra Gold, Valiant Shield, Balikatan) WITHOUT exposing classified operational waveforms. Plan acknowledges the hard constraints (and frames them as feasibility questions to be answered, not assumed): (1) classification — the government, not CACI, must define what UNCLASSIFIED reduced-fidelity dataset is releasable to a coalition training enclave; J6 partnership and IC declassification scoping is a precondition to the play, not a deliverable. (2) frequency allocation — confirm with the appropriate spectrum manager (J6/J3) whether existing exercise allotments at Pohakuloa and Palawan ranges can accommodate the planned signal injection. (3) deconfliction — PEO IWS controls ship-borne Spectral availability; coordination request, not commitment. Bottom line: this play depends on government feasibility decisions in the first 60-90 days, after which CACI builds. Direct hit on Swendsen (AI strategy) and Bednarcik (range/targets) gaps.</w:t>
      </w:r>
    </w:p>
    <w:p>
      <w:pPr>
        <w:pStyle w:val="ListParagraph"/>
        <w:numPr>
          <w:ilvl w:val="0"/>
          <w:numId w:val="2"/>
        </w:numPr>
        <w:spacing w:after="80"/>
      </w:pPr>
      <w:r>
        <w:t>Space integration / SDA PWSA pull-through: ARKA's commercial EO/IR/hyperspectral sensor datasets and the autonomous threat-classification software ARKA markets as 'Agentic AI-based' are commercially available now from ARKA's pre-acquisition customer base — integration with legacy CACI software is NOT a prerequisite for initial DIU engagement. Pursue DIU Hybrid Space Architecture demo meeting within 30 days (multiple demos underway across INDOPACOM/EUCOM/CENTCOM/SOUTHCOM). Engage Emslie and Hannah in parallel via Larry Jordan (DIU OnRamp Hub: Hawaii). Position ARKA capability as a non-traditional acquisition front-door.</w:t>
      </w:r>
    </w:p>
    <w:p>
      <w:pPr>
        <w:pStyle w:val="ListParagraph"/>
        <w:numPr>
          <w:ilvl w:val="0"/>
          <w:numId w:val="2"/>
        </w:numPr>
        <w:spacing w:after="80"/>
      </w:pPr>
      <w:r>
        <w:t>C-UAS Blue-Cell Validation: bid SkyTracker/CORIAN/X-MADIS strictly in their defensive role during PMTEC exercises, with quantified Blue-Cell detection + engagement metrics fed to Bednarcik. EXPLICITLY recommend the government issue a SEPARATE, INDEPENDENT OPFOR swarm-target award to a different vendor (Shield AI, DroneShield, AeroVironment, or via Replicator pathway) — CACI takes itself out of the conflict-of-interest of grading against a teammate. White paper to Bednarcik makes the independent-OPFOR recommendation explicit. CACI's offer is bounded: defensive C-UAS validation services, independent of who supplies the OPFOR swarm.</w:t>
      </w:r>
    </w:p>
    <w:p>
      <w:pPr>
        <w:pStyle w:val="Heading2"/>
        <w:spacing w:after="100" w:before="200"/>
      </w:pPr>
      <w:r>
        <w:t xml:space="preserve">7.2 Plays to pursue as sub or partner</w:t>
      </w:r>
    </w:p>
    <w:p>
      <w:pPr>
        <w:pStyle w:val="ListParagraph"/>
        <w:numPr>
          <w:ilvl w:val="0"/>
          <w:numId w:val="2"/>
        </w:numPr>
        <w:spacing w:after="80"/>
      </w:pPr>
      <w:r>
        <w:t xml:space="preserve">Deloitte INDOPACOM Alpha — push for J7/PMTEC-flavored task work as ordered.</w:t>
      </w:r>
    </w:p>
    <w:p>
      <w:pPr>
        <w:pStyle w:val="ListParagraph"/>
        <w:numPr>
          <w:ilvl w:val="0"/>
          <w:numId w:val="2"/>
        </w:numPr>
        <w:spacing w:after="80"/>
      </w:pPr>
      <w:r>
        <w:t xml:space="preserve">HII LVC content — bring cyber/EW threat threads into HII's NCTE-style content.</w:t>
      </w:r>
    </w:p>
    <w:p>
      <w:pPr>
        <w:pStyle w:val="ListParagraph"/>
        <w:numPr>
          <w:ilvl w:val="0"/>
          <w:numId w:val="2"/>
        </w:numPr>
        <w:spacing w:after="80"/>
      </w:pPr>
      <w:r>
        <w:t xml:space="preserve">SOSi IMN/MPE — CACI brings ICAM/Zero Trust modules and cyber red-teaming.</w:t>
      </w:r>
    </w:p>
    <w:p>
      <w:pPr>
        <w:pStyle w:val="ListParagraph"/>
        <w:numPr>
          <w:ilvl w:val="0"/>
          <w:numId w:val="2"/>
        </w:numPr>
        <w:spacing w:after="80"/>
      </w:pPr>
      <w:r>
        <w:t>Johns Hopkins University (Stridiron announced PMTEC AI/digital-twin research partnership at the quarterly meeting; specific JHU unit and partnership scope to be confirmed via direct outreach to Stridiron's office in the first 30 days). If the partnered unit is APL (the obvious defense-research candidate), CACI's engagement is non-traditional: APL is a UARC and will not sign capture-team MOUs, so the play is data-sharing NDA + positioning CACI SIGINT/EW telemetry as input to APL models, NOT a teaming MOU. If the partnered unit is one of JHU's other defense-relevant programs, CACI re-scopes accordingly. Either way, the 30-day outreach answers the question before we invest more capture effort here.</w:t>
      </w:r>
    </w:p>
    <w:p>
      <w:pPr>
        <w:pStyle w:val="ListParagraph"/>
        <w:numPr>
          <w:ilvl w:val="0"/>
          <w:numId w:val="2"/>
        </w:numPr>
        <w:spacing w:after="80"/>
      </w:pPr>
      <w:r>
        <w:t>Lockheed JFN — open architecture in principle, but L3Harris's DiSCO is the natively-integrated EW partner at this point (demonstrated at VS24, two years of integration reps now). CACI's realistic JFN play is NOT to displace L3Harris on the EW thread but to offer complementary SIGINT-to-targeting plug-ins on parts of the JFN architecture L3Harris isn't directly covering (e.g., post-ARKA space-based detection feeding JFN's targeting fusion). For LVC content (HII NCTE) and IMN (SOSi MPE), the teaming-letter outreach is real but acknowledges that L3Harris already has the inside track — CACI's value proposition must be additive, not substitutive.</w:t>
      </w:r>
    </w:p>
    <w:p>
      <w:pPr>
        <w:pStyle w:val="Heading2"/>
        <w:spacing w:after="100" w:before="200"/>
      </w:pPr>
      <w:r>
        <w:t xml:space="preserve">7.3 Investment &amp; timeline</w:t>
      </w:r>
    </w:p>
    <w:p>
      <w:pPr>
        <w:pStyle w:val="ListParagraph"/>
        <w:numPr>
          <w:ilvl w:val="0"/>
          <w:numId w:val="2"/>
        </w:numPr>
        <w:spacing w:after="80"/>
      </w:pPr>
      <w:r>
        <w:t>0–30 days: Brent Parker email; Larry Jordan coffee for DIU Hybrid Space Architecture meeting; Bednarcik white paper draft (C-UAS Blue-Cell Validation + swarm-vendor consortium); HII Mission Technologies + SOSi (Robles) teaming conversations initiated; INDOPACOM Alpha embeds socialize the priority gaps internally.</w:t>
      </w:r>
    </w:p>
    <w:p>
      <w:pPr>
        <w:pStyle w:val="ListParagraph"/>
        <w:numPr>
          <w:ilvl w:val="0"/>
          <w:numId w:val="2"/>
        </w:numPr>
        <w:spacing w:after="80"/>
      </w:pPr>
      <w:r>
        <w:t>30–90 days: HII/SOSi teaming letters signed (deadline-driven — see §7.2 urgency); white paper #2 (training-grade Spectral-Lite/Trojan-Lite concept of operations); DIU Hybrid Space Architecture demo pitch delivered; capture team activated for plays 1–3.</w:t>
      </w:r>
    </w:p>
    <w:p>
      <w:pPr>
        <w:pStyle w:val="ListParagraph"/>
        <w:numPr>
          <w:ilvl w:val="0"/>
          <w:numId w:val="2"/>
        </w:numPr>
        <w:spacing w:after="80"/>
      </w:pPr>
      <w:r>
        <w:t>90–180 days: response to next PMTEC quarterly RFI; ARKA capability brief to SDA PWSA program office (NOT a teaming MOU with APL — see §7.2 UARC note); FY27 PMTEC procurement pre-positioning (RFP drop estimated Q1 FY27 based on quarterly-meeting cadence).</w:t>
      </w:r>
    </w:p>
    <w:p>
      <w:pPr>
        <w:pStyle w:val="Heading1"/>
        <w:spacing w:after="120" w:before="240"/>
      </w:pPr>
      <w:r>
        <w:t xml:space="preserve">8. Risks</w:t>
      </w:r>
    </w:p>
    <w:p>
      <w:pPr>
        <w:spacing w:after="120" w:before="0"/>
      </w:pPr>
      <w:r>
        <w:rPr>
          <w:b/>
          <w:bCs/>
          <w:color w:val="C00000"/>
          <w:sz w:val="18"/>
          <w:szCs w:val="18"/>
        </w:rPr>
        <w:t xml:space="preserve">Sensitivity: Internal</w:t>
      </w:r>
    </w:p>
    <w:p>
      <w:pPr>
        <w:pStyle w:val="ListParagraph"/>
        <w:numPr>
          <w:ilvl w:val="0"/>
          <w:numId w:val="2"/>
        </w:numPr>
        <w:spacing w:after="80"/>
      </w:pPr>
      <w:r>
        <w:t xml:space="preserve">Coopetition: CACI competes with L3Harris, Raytheon, Northrop on EW/SIGINT pulls — same companies may be teammates on broader plays. Capture-team firewall required.</w:t>
      </w:r>
    </w:p>
    <w:p>
      <w:pPr>
        <w:pStyle w:val="ListParagraph"/>
        <w:numPr>
          <w:ilvl w:val="0"/>
          <w:numId w:val="2"/>
        </w:numPr>
        <w:spacing w:after="80"/>
      </w:pPr>
      <w:r>
        <w:t xml:space="preserve">Incumbent inertia: Deloitte's prime position on INDOPACOM Alpha caps how much CACI can pull as sub. May need own vehicle.</w:t>
      </w:r>
    </w:p>
    <w:p>
      <w:pPr>
        <w:pStyle w:val="ListParagraph"/>
        <w:numPr>
          <w:ilvl w:val="0"/>
          <w:numId w:val="2"/>
        </w:numPr>
        <w:spacing w:after="80"/>
      </w:pPr>
      <w:r>
        <w:t xml:space="preserve">Non-traditional perception: PMTEC's stated push toward DIU/non-traditionals could disadvantage CACI as a Tier 1. Counter via OnRamp Hub: Hawaii engagement and ARKA-as-non-traditional-front-door.</w:t>
      </w:r>
    </w:p>
    <w:p>
      <w:pPr>
        <w:pStyle w:val="ListParagraph"/>
        <w:numPr>
          <w:ilvl w:val="0"/>
          <w:numId w:val="2"/>
        </w:numPr>
        <w:spacing w:after="80"/>
      </w:pPr>
      <w:r>
        <w:t>ARKA integration risk: $2.6B acquisition closed 9 March 2026; cultural and technical integration not yet proven. Competitor-likely "ghosting" angle: "CACI is figuring out its own org chart while Lockheed/Northrop have legacy theater space presence." Mitigation strategy is to make integration risk irrelevant to the FIRST 6-12 months of customer engagement: (1) ARKA's commercial sensor data and pre-acquisition customer programs continue operationally under ARKA branding through the transition; CACI does NOT present a "fully integrated CACI + ARKA" offering yet. (2) Partner with ARKA legacy government customers (NRO, SDA, Space Force) for direct operational continuity references — turn the integration question into a "no change for the customer" answer. (3) Reserve the integrated-offering pitch for after the ARKA fiscal Q1 FY27 integration milestone; require ARKA transition-lead sign-off (see §9) before any pitch claims "integrated."</w:t>
      </w:r>
    </w:p>
    <w:p>
      <w:pPr>
        <w:pStyle w:val="ListParagraph"/>
        <w:numPr>
          <w:ilvl w:val="0"/>
          <w:numId w:val="2"/>
        </w:numPr>
        <w:spacing w:after="80"/>
      </w:pPr>
      <w:r>
        <w:t xml:space="preserve">Single-source verification: many POCs and contract details below pulled from secondary sources. Re-verify before any external use.</w:t>
      </w:r>
    </w:p>
    <w:p>
      <w:pPr>
        <w:pStyle w:val="Heading1"/>
        <w:spacing w:after="120" w:before="240"/>
      </w:pPr>
      <w:r>
        <w:t xml:space="preserve">9. Decision asks</w:t>
      </w:r>
    </w:p>
    <w:p>
      <w:pPr>
        <w:spacing w:after="120" w:before="0"/>
      </w:pPr>
      <w:r>
        <w:rPr>
          <w:b/>
          <w:bCs/>
          <w:color w:val="C00000"/>
          <w:sz w:val="18"/>
          <w:szCs w:val="18"/>
        </w:rPr>
        <w:t xml:space="preserve">Sensitivity: Internal</w:t>
      </w:r>
    </w:p>
    <w:p>
      <w:pPr>
        <w:pStyle w:val="ListParagraph"/>
        <w:numPr>
          <w:ilvl w:val="0"/>
          <w:numId w:val="2"/>
        </w:numPr>
        <w:spacing w:after="80"/>
      </w:pPr>
      <w:r>
        <w:t>Authorize capture team activation for Plays 2 (ARKA-led space integration via DIU Hybrid Space Architecture) and 3 (C-UAS Blue-Cell Validation, with independent-OPFOR recommendation) IMMEDIATELY. Play 1 (non-kinetic effects sim) capture activation GATED on: (a) completion of the 30-day TAM-sizing exercise, AND (b) customer-procurement-model confirmation conversation with Brent Parker and Mary Ann Swendsen.</w:t>
      </w:r>
    </w:p>
    <w:p>
      <w:pPr>
        <w:pStyle w:val="ListParagraph"/>
        <w:numPr>
          <w:ilvl w:val="0"/>
          <w:numId w:val="2"/>
        </w:numPr>
        <w:spacing w:after="80"/>
      </w:pPr>
      <w:r>
        <w:t>Authorize ARKA-led space play (7.1.2) — proceed IMMEDIATELY with DIU Hybrid Space Architecture engagement using ARKA's commercially-available pre-acquisition capabilities; do NOT wait for the Q3 2026 integration milestone. PRECONDITION: capture-team pitch materials reviewed and signed off by the ARKA transition lead before any external use, to ensure CACI does NOT prematurely claim integration that is not yet real.</w:t>
      </w:r>
    </w:p>
    <w:p>
      <w:pPr>
        <w:pStyle w:val="ListParagraph"/>
        <w:numPr>
          <w:ilvl w:val="0"/>
          <w:numId w:val="2"/>
        </w:numPr>
        <w:spacing w:after="80"/>
      </w:pPr>
      <w:r>
        <w:t xml:space="preserve">Approve teaming outreach to HII, SOSi, Lockheed, APL — non-binding partner conversations.</w:t>
      </w:r>
    </w:p>
    <w:p>
      <w:pPr>
        <w:pStyle w:val="ListParagraph"/>
        <w:numPr>
          <w:ilvl w:val="0"/>
          <w:numId w:val="2"/>
        </w:numPr>
        <w:spacing w:after="80"/>
      </w:pPr>
      <w:r>
        <w:t>Authorize TAM-sizing exercise for plays 1–3 (deliverable: 30-day numeric per-play revenue ranges with confidence intervals — see §10). Note: monthly SAM.gov / DIU / DVIDS scanning is operational hygiene already in motion via _scripts/find_sources.py — not an exec decision.</w:t>
      </w:r>
    </w:p>
    <w:p>
      <w:r>
        <w:br w:type="page"/>
      </w:r>
    </w:p>
    <w:p>
      <w:r>
        <w:rPr>
          <w:b/>
          <w:sz w:val="36"/>
        </w:rPr>
        <w:t>10. Total Addressable Market (TAM) per play — first-pass estimate</w:t>
      </w:r>
    </w:p>
    <w:p>
      <w:r>
        <w:t>Sensitivity: Internal</w:t>
      </w:r>
    </w:p>
    <w:p>
      <w:r>
        <w:t>Per-play addressable revenue estimates (FY27–FY29, 3-year horizon). Ranges reflect the gap between conservative single-vehicle scope and aggressive multi-vehicle / multi-year pull-through. Confidence is LOW for Play 1 PMTEC procurement model (the customer has not signaled how they will buy non-kinetic effects sim — could be DIU OTA, OASIS+ task order, or new vehicle); MEDIUM for Plays 2 + 3 (established DIU OTA patterns + clear independent-OPFOR + defensive-CUAS bid structure); MEDIUM for sub plays (clear incumbent-driven sub-tier sizing). The §9 ask is correspondingly staged: Plays 2 + 3 capture activation immediately; Play 1 capture activation gated on the 30-day TAM-sizing exercise and a customer-procurement-model confirmation conversation with Brent Parker / Mary Ann Swendsen. Refine in 30-day TAM-sizing exercise authorized in §9.</w:t>
      </w:r>
    </w:p>
    <w:p>
      <w:r>
        <w:rPr>
          <w:b/>
          <w:sz w:val="28"/>
        </w:rPr>
        <w:t>10.1 Prime-led plays</w:t>
      </w:r>
    </w:p>
    <w:p>
      <w:pPr>
        <w:ind w:left="360"/>
      </w:pPr>
      <w:r>
        <w:t>• Play 1 — Non-kinetic effects simulation (Spectral-Lite / Trojan-Lite): $10M–$40M TAM PMTEC-DIRECT (single OTA + 2-3 yr expansion). The earlier draft cited $100M including Army DEVCOM EW training and Navy NIWC training — those buy through separate procurement chains, NOT PMTEC, so they are properly classified as ADJACENT market opportunities (estimated additional $30M-$60M over 5 years if Play 1 PMTEC win establishes a reusable platform). The two numbers should not be conflated when sizing the PMTEC capture decision.</w:t>
      </w:r>
    </w:p>
    <w:p>
      <w:pPr>
        <w:ind w:left="360"/>
      </w:pPr>
      <w:r>
        <w:t>• Play 2 — Space integration via ARKA: $50M–$300M TAM. Floor = DIU Hybrid Space Architecture demo conversion (~$15M). Ceiling = SDA PWSA pull-through (commercial-data ingestion contracts running $50M–$100M each across PWSA Tranche 2+3) + ARKA legacy contract continuity.</w:t>
      </w:r>
    </w:p>
    <w:p>
      <w:pPr>
        <w:ind w:left="360"/>
      </w:pPr>
      <w:r>
        <w:t>• Play 3 — C-UAS Blue-Cell Validation: $10M–$50M TAM. Floor = single-exercise validation contract (~$5M). Ceiling = recurring multi-exercise validation services across PMTEC + JPMRC + INDOPACOM allies (Australia, Japan, Philippines C-UAS training pulls).</w:t>
      </w:r>
    </w:p>
    <w:p>
      <w:r>
        <w:rPr>
          <w:b/>
          <w:sz w:val="28"/>
        </w:rPr>
        <w:t>10.2 Sub plays</w:t>
      </w:r>
    </w:p>
    <w:p>
      <w:pPr>
        <w:ind w:left="360"/>
      </w:pPr>
      <w:r>
        <w:t>• Play 4 — LVC content sub on HII NCTE: $5M–$30M TAM (3-year sub-tier billings at typical 15–25% of HII content awards, contingent on HII winning expansion task orders).</w:t>
      </w:r>
    </w:p>
    <w:p>
      <w:pPr>
        <w:ind w:left="360"/>
      </w:pPr>
      <w:r>
        <w:t>• Play 5 — IMN sub on SOSi: $5M–$20M (ICAM/Zero Trust module sub-tier sizing on the MPE-NES IDIQ task-order ramp).</w:t>
      </w:r>
    </w:p>
    <w:p>
      <w:pPr>
        <w:ind w:left="360"/>
      </w:pPr>
      <w:r>
        <w:t>• Play 6 — Lockheed JFN sub: $5M–$25M (EW/SIGINT plug-in scope; subject to JFN architecture decisions in FY27).</w:t>
      </w:r>
    </w:p>
    <w:p>
      <w:r>
        <w:rPr>
          <w:b/>
          <w:sz w:val="28"/>
        </w:rPr>
        <w:t>10.3 Aggregate</w:t>
      </w:r>
    </w:p>
    <w:p>
      <w:r>
        <w:t>Total addressable for FY27–FY29: $85M–$465M (prime + sub, after Play 1 PMTEC-direct narrowing). Realistic capture probability weighting (10–30% per play, varies by maturity): $15M–$130M FY27–FY29 expected revenue. B&amp;P cost: plays 1–3 capture team activation estimated $1.5M–$3M over 12 months (2–4 full-time analyst equivalents + travel + white-paper development). Revenue-to-B&amp;P multiple at the lower-bound capture probability is ~5×; this is a topline revenue multiplier, NOT a profit ROI — actual profit ROI depends on delivery cost structure for each program (typical defense-services gross margin 10-15%) and would need to be modeled in the 30-day TAM exercise. The capture decision should turn on win probability and strategic fit, not on the revenue multiple alone.</w:t>
      </w:r>
    </w:p>
    <w:p>
      <w:r>
        <w:t>Caveat: these are first-pass estimates from publicly-available program scales. The 30-day TAM-sizing exercise authorized in §9 will refine with internal CACI revenue-attribution data, competitive win-loss benchmarks, and live procurement-vehicle ceilings.</w:t>
      </w:r>
    </w:p>
    <w:p>
      <w:pPr>
        <w:pStyle w:val="Heading1"/>
        <w:spacing w:after="120" w:before="240"/>
      </w:pPr>
      <w:r>
        <w:t xml:space="preserve">Appendix A — POC directory (live)</w:t>
      </w:r>
    </w:p>
    <w:p>
      <w:pPr>
        <w:spacing w:after="120"/>
      </w:pPr>
      <w:r>
        <w:t xml:space="preserve">Maintained in research repo at /opportunities/PMTEC-USINDOPACOM/03_pocs.md. Re-verify every 90 days. Source URL and last-verified date required for every entry.</w:t>
      </w:r>
    </w:p>
    <w:p>
      <w:pPr>
        <w:pStyle w:val="Heading1"/>
        <w:spacing w:after="120" w:before="240"/>
      </w:pPr>
      <w:r>
        <w:t xml:space="preserve">Appendix B — Source bibliography</w:t>
      </w:r>
    </w:p>
    <w:p>
      <w:pPr>
        <w:spacing w:after="120" w:before="0"/>
      </w:pPr>
      <w:r>
        <w:rPr>
          <w:b/>
          <w:bCs/>
          <w:color w:val="C00000"/>
          <w:sz w:val="18"/>
          <w:szCs w:val="18"/>
        </w:rPr>
        <w:t xml:space="preserve">Sensitivity: Shareable</w:t>
      </w:r>
    </w:p>
    <w:p>
      <w:pPr>
        <w:spacing w:after="120"/>
      </w:pPr>
      <w:r>
        <w:t xml:space="preserve">All sources are public-domain (OSI). Each citation date-stamped at last verification.</w:t>
      </w:r>
    </w:p>
    <w:p>
      <w:pPr>
        <w:pStyle w:val="Heading3"/>
        <w:spacing w:after="80" w:before="160"/>
      </w:pPr>
      <w:r>
        <w:t xml:space="preserve">Primary sources</w:t>
      </w:r>
    </w:p>
    <w:p>
      <w:pPr>
        <w:pStyle w:val="ListParagraph"/>
        <w:numPr>
          <w:ilvl w:val="0"/>
          <w:numId w:val="2"/>
        </w:numPr>
        <w:spacing w:after="80"/>
      </w:pPr>
      <w:r>
        <w:t xml:space="preserve">USINDOPACOM (22 Apr 2026), "USINDOPACOM Seeks Industry Partners to Address Modern Military Challenges" — pacom.mil/About-USINDOPACOM/PMTEC/Article/4467480/</w:t>
      </w:r>
    </w:p>
    <w:p>
      <w:pPr>
        <w:pStyle w:val="ListParagraph"/>
        <w:numPr>
          <w:ilvl w:val="0"/>
          <w:numId w:val="2"/>
        </w:numPr>
        <w:spacing w:after="80"/>
      </w:pPr>
      <w:r>
        <w:t xml:space="preserve">DVIDS (3 Apr 2026), "Driving Readiness: INDOPACOM J7 Outlines All-Domain Training Strategy at POST 2026" — dvidshub.net/news/561976/</w:t>
      </w:r>
    </w:p>
    <w:p>
      <w:pPr>
        <w:pStyle w:val="ListParagraph"/>
        <w:numPr>
          <w:ilvl w:val="0"/>
          <w:numId w:val="2"/>
        </w:numPr>
        <w:spacing w:after="80"/>
      </w:pPr>
      <w:r>
        <w:t xml:space="preserve">DVIDS (Dec 2025), "PMTEC Strengthens Warfighting Capability Through Strategic Industry Engagement" — dvidshub.net/news/555026/</w:t>
      </w:r>
    </w:p>
    <w:p>
      <w:pPr>
        <w:pStyle w:val="ListParagraph"/>
        <w:numPr>
          <w:ilvl w:val="0"/>
          <w:numId w:val="2"/>
        </w:numPr>
        <w:spacing w:after="80"/>
      </w:pPr>
      <w:r>
        <w:t xml:space="preserve">Comptroller (FY26), Pacific Deterrence Initiative budget book — comptroller.war.gov/Portals/45/Documents/defbudget/FY2026/FY2026_Pacific_Deterrence_Initiative.pdf</w:t>
      </w:r>
    </w:p>
    <w:p>
      <w:pPr>
        <w:pStyle w:val="ListParagraph"/>
        <w:numPr>
          <w:ilvl w:val="0"/>
          <w:numId w:val="2"/>
        </w:numPr>
        <w:spacing w:after="80"/>
      </w:pPr>
      <w:r>
        <w:t xml:space="preserve">USINDOPACOM Industry Engagements portal — pacom.mil/Contact/Industry-Engagements/</w:t>
      </w:r>
    </w:p>
    <w:p>
      <w:pPr>
        <w:pStyle w:val="Heading3"/>
        <w:spacing w:after="80" w:before="160"/>
      </w:pPr>
      <w:r>
        <w:t xml:space="preserve">Contract awards</w:t>
      </w:r>
    </w:p>
    <w:p>
      <w:pPr>
        <w:pStyle w:val="ListParagraph"/>
        <w:numPr>
          <w:ilvl w:val="0"/>
          <w:numId w:val="2"/>
        </w:numPr>
        <w:spacing w:after="80"/>
      </w:pPr>
      <w:r>
        <w:t xml:space="preserve">HigherGov / OrangeSlices.ai — Deloitte INDOPACOM Alpha ($467M GSA OASIS TO, March 2025)</w:t>
      </w:r>
    </w:p>
    <w:p>
      <w:pPr>
        <w:pStyle w:val="ListParagraph"/>
        <w:numPr>
          <w:ilvl w:val="0"/>
          <w:numId w:val="2"/>
        </w:numPr>
        <w:spacing w:after="80"/>
      </w:pPr>
      <w:r>
        <w:t xml:space="preserve">GovConWire (Sep 2025) — CACI $180M PACAF AFBIM task order</w:t>
      </w:r>
    </w:p>
    <w:p>
      <w:pPr>
        <w:pStyle w:val="ListParagraph"/>
        <w:numPr>
          <w:ilvl w:val="0"/>
          <w:numId w:val="2"/>
        </w:numPr>
        <w:spacing w:after="80"/>
      </w:pPr>
      <w:r>
        <w:t xml:space="preserve">BusinessWire (May 2025) — CACI Spectral SEK $143M delivery order</w:t>
      </w:r>
    </w:p>
    <w:p>
      <w:pPr>
        <w:pStyle w:val="ListParagraph"/>
        <w:numPr>
          <w:ilvl w:val="0"/>
          <w:numId w:val="2"/>
        </w:numPr>
        <w:spacing w:after="80"/>
      </w:pPr>
      <w:r>
        <w:t xml:space="preserve">CACI investor relations — Trojan EATS ($382M, Jan 2024); ARKA close (March 2026)</w:t>
      </w:r>
    </w:p>
    <w:p>
      <w:pPr>
        <w:pStyle w:val="Heading3"/>
        <w:spacing w:after="80" w:before="160"/>
      </w:pPr>
      <w:r>
        <w:t xml:space="preserve">Trade press for context</w:t>
      </w:r>
    </w:p>
    <w:p>
      <w:pPr>
        <w:pStyle w:val="ListParagraph"/>
        <w:numPr>
          <w:ilvl w:val="0"/>
          <w:numId w:val="2"/>
        </w:numPr>
        <w:spacing w:after="80"/>
      </w:pPr>
      <w:r>
        <w:t xml:space="preserve">ExecutiveGov (Apr 2026), "USINDOPACOM Calls on Industry to Support Training, Technology Efforts"</w:t>
      </w:r>
    </w:p>
    <w:p>
      <w:pPr>
        <w:pStyle w:val="ListParagraph"/>
        <w:numPr>
          <w:ilvl w:val="0"/>
          <w:numId w:val="2"/>
        </w:numPr>
        <w:spacing w:after="80"/>
      </w:pPr>
      <w:r>
        <w:t xml:space="preserve">National Defense Magazine (Mar 2026), "Modeling and Simulation Could Strengthen Indo-Pacific Partnerships"</w:t>
      </w:r>
    </w:p>
    <w:p>
      <w:pPr>
        <w:pStyle w:val="ListParagraph"/>
        <w:numPr>
          <w:ilvl w:val="0"/>
          <w:numId w:val="2"/>
        </w:numPr>
        <w:spacing w:after="80"/>
      </w:pPr>
      <w:r>
        <w:t xml:space="preserve">Breaking Defense (Jun 2025), "Charting the course toward interoperability and next-gen command and control" (SOSi/IMN)</w:t>
      </w:r>
    </w:p>
    <w:p>
      <w:pPr>
        <w:pStyle w:val="ListParagraph"/>
        <w:numPr>
          <w:ilvl w:val="0"/>
          <w:numId w:val="2"/>
        </w:numPr>
        <w:spacing w:after="80"/>
      </w:pPr>
      <w:r>
        <w:t xml:space="preserve">Defense One (Nov 2024), "INDOPACOM is replacing a pile of partner-nation networks with just one"</w:t>
      </w:r>
    </w:p>
    <w:p>
      <w:pPr>
        <w:pStyle w:val="Heading1"/>
        <w:spacing w:after="120" w:before="240"/>
      </w:pPr>
      <w:r>
        <w:t xml:space="preserve">Appendix C — Raw quotes repository pointer</w:t>
      </w:r>
    </w:p>
    <w:p>
      <w:pPr>
        <w:spacing w:after="120"/>
      </w:pPr>
      <w:r>
        <w:t xml:space="preserve">Verbatim quotes from primary sources are maintained at /opportunities/PMTEC-USINDOPACOM/02_quotes.md. Each quote: speaker, role, date, venue, source URL, last-verified date. Pull from there into briefs as needed; do not edit quotes inline.</w:t>
      </w:r>
    </w:p>
    <w:p>
      <w:pPr>
        <w:pStyle w:val="Heading1"/>
        <w:spacing w:after="120" w:before="240"/>
      </w:pPr>
      <w:r>
        <w:t xml:space="preserve">Appendix D — SAM.gov &amp; monitoring saved searches</w:t>
      </w:r>
    </w:p>
    <w:p>
      <w:pPr>
        <w:spacing w:after="120" w:before="0"/>
      </w:pPr>
      <w:r>
        <w:rPr>
          <w:b/>
          <w:bCs/>
          <w:color w:val="C00000"/>
          <w:sz w:val="18"/>
          <w:szCs w:val="18"/>
        </w:rPr>
        <w:t xml:space="preserve">Sensitivity: Shareable</w:t>
      </w:r>
    </w:p>
    <w:p>
      <w:pPr>
        <w:pStyle w:val="ListParagraph"/>
        <w:numPr>
          <w:ilvl w:val="0"/>
          <w:numId w:val="2"/>
        </w:numPr>
        <w:spacing w:after="80"/>
      </w:pPr>
      <w:r>
        <w:t xml:space="preserve">PMTEC: sam.gov/search/?index=opp&amp;q=PMTEC&amp;is_active=true</w:t>
      </w:r>
    </w:p>
    <w:p>
      <w:pPr>
        <w:pStyle w:val="ListParagraph"/>
        <w:numPr>
          <w:ilvl w:val="0"/>
          <w:numId w:val="2"/>
        </w:numPr>
        <w:spacing w:after="80"/>
      </w:pPr>
      <w:r>
        <w:t xml:space="preserve">USINDOPACOM J7 training: sam.gov/search/?index=opp&amp;q=USINDOPACOM+J7+training&amp;is_active=true</w:t>
      </w:r>
    </w:p>
    <w:p>
      <w:pPr>
        <w:pStyle w:val="ListParagraph"/>
        <w:numPr>
          <w:ilvl w:val="0"/>
          <w:numId w:val="2"/>
        </w:numPr>
        <w:spacing w:after="80"/>
      </w:pPr>
      <w:r>
        <w:t xml:space="preserve">Multi-domain experimentation: sam.gov/search/?index=opp&amp;q=multi-domain+training+experimentation&amp;is_active=true</w:t>
      </w:r>
    </w:p>
    <w:p>
      <w:pPr>
        <w:pStyle w:val="ListParagraph"/>
        <w:numPr>
          <w:ilvl w:val="0"/>
          <w:numId w:val="2"/>
        </w:numPr>
        <w:spacing w:after="80"/>
      </w:pPr>
      <w:r>
        <w:t xml:space="preserve">Mission Partner Environment INDOPACOM: sam.gov/search/?index=opp&amp;q=mission+partner+environment+INDOPACOM</w:t>
      </w:r>
    </w:p>
    <w:p>
      <w:pPr>
        <w:pStyle w:val="ListParagraph"/>
        <w:numPr>
          <w:ilvl w:val="0"/>
          <w:numId w:val="2"/>
        </w:numPr>
        <w:spacing w:after="80"/>
      </w:pPr>
      <w:r>
        <w:t xml:space="preserve">Joint Fires Network: sam.gov/search/?index=opp&amp;q=joint+fires+network</w:t>
      </w:r>
    </w:p>
    <w:p>
      <w:pPr>
        <w:pStyle w:val="ListParagraph"/>
        <w:numPr>
          <w:ilvl w:val="0"/>
          <w:numId w:val="2"/>
        </w:numPr>
        <w:spacing w:after="80"/>
      </w:pPr>
      <w:r>
        <w:t xml:space="preserve">DIU open solicitations: diu.mil/work-with-us/open-solicitations</w:t>
      </w:r>
    </w:p>
    <w:p>
      <w:pPr>
        <w:pStyle w:val="ListParagraph"/>
        <w:numPr>
          <w:ilvl w:val="0"/>
          <w:numId w:val="2"/>
        </w:numPr>
        <w:spacing w:after="80"/>
      </w:pPr>
      <w:r>
        <w:t xml:space="preserve">Apex Innovates events (USINDOPACOM AMA calls): apex-innovates.org/events</w:t>
      </w:r>
    </w:p>
    <w:p>
      <w:pPr>
        <w:pStyle w:val="Heading1"/>
        <w:spacing w:after="120" w:before="240"/>
      </w:pPr>
      <w:r>
        <w:t xml:space="preserve">Appendix E — Definitions: fact / assessment / speculation</w:t>
      </w:r>
    </w:p>
    <w:p>
      <w:pPr>
        <w:spacing w:after="120" w:before="0"/>
      </w:pPr>
      <w:r>
        <w:rPr>
          <w:b/>
          <w:bCs/>
          <w:color w:val="C00000"/>
          <w:sz w:val="18"/>
          <w:szCs w:val="18"/>
        </w:rPr>
        <w:t xml:space="preserve">Sensitivity: Internal — verification standard</w:t>
      </w:r>
    </w:p>
    <w:p>
      <w:pPr>
        <w:spacing w:after="120"/>
      </w:pPr>
      <w:r>
        <w:t xml:space="preserve">Per the team's verification SOP, every claim in this brief carries one of three labels:</w:t>
      </w:r>
    </w:p>
    <w:p>
      <w:pPr>
        <w:pStyle w:val="ListParagraph"/>
        <w:numPr>
          <w:ilvl w:val="0"/>
          <w:numId w:val="2"/>
        </w:numPr>
        <w:spacing w:after="80"/>
      </w:pPr>
      <w:r>
        <w:t xml:space="preserve">FACT: traceable to a primary source. Cite inline.</w:t>
      </w:r>
    </w:p>
    <w:p>
      <w:pPr>
        <w:pStyle w:val="ListParagraph"/>
        <w:numPr>
          <w:ilvl w:val="0"/>
          <w:numId w:val="2"/>
        </w:numPr>
        <w:spacing w:after="80"/>
      </w:pPr>
      <w:r>
        <w:t xml:space="preserve">ASSESSMENT: analyst's reasoned judgment based on multiple facts. Mark with "Assessment:" prefix.</w:t>
      </w:r>
    </w:p>
    <w:p>
      <w:pPr>
        <w:pStyle w:val="ListParagraph"/>
        <w:numPr>
          <w:ilvl w:val="0"/>
          <w:numId w:val="2"/>
        </w:numPr>
        <w:spacing w:after="80"/>
      </w:pPr>
      <w:r>
        <w:t xml:space="preserve">SPECULATION: forward-looking inference not yet supported by evidence. Mark with "Speculation:" prefix and flag for review.</w:t>
      </w:r>
    </w:p>
    <w:p>
      <w:pPr>
        <w:spacing w:after="120"/>
      </w:pPr>
      <w:r>
        <w:t xml:space="preserve">Reviewers should challenge any claim that does not carry one of the three labels.</w:t>
      </w:r>
    </w:p>
    <w:p>
      <w:pPr>
        <w:pageBreakBefore/>
      </w:pPr>
      <w:r>
        <w:rPr>
          <w:i/>
          <w:color w:val="808080"/>
          <w:sz w:val="18"/>
        </w:rPr>
        <w:t>── Sources (auto-generated by refresh_brief_sources.py — do not edit by hand) ──</w:t>
      </w:r>
    </w:p>
    <w:p>
      <w:r>
        <w:rPr>
          <w:b/>
          <w:sz w:val="36"/>
        </w:rPr>
        <w:t>Sources</w:t>
      </w:r>
    </w:p>
    <w:p>
      <w:r>
        <w:rPr>
          <w:i/>
          <w:sz w:val="20"/>
        </w:rPr>
        <w:t>All primary and secondary sources captured into this opportunity's 01_sources/ folder (34 total). Each entry is hyperlinked to the live source URL. Re-generate via _scripts/refresh_brief_sources.py.</w:t>
      </w:r>
    </w:p>
    <w:p>
      <w:r>
        <w:rPr>
          <w:b/>
        </w:rPr>
        <w:t xml:space="preserve">1. </w:t>
      </w:r>
      <w:r>
        <w:rPr>
          <w:b/>
        </w:rPr>
        <w:t>Balikatan 2026 Debuts Groundbreaking Common Operating Picture</w:t>
      </w:r>
      <w:r>
        <w:br/>
        <w:t xml:space="preserve">   </w:t>
      </w:r>
      <w:hyperlink r:id="rId10">
        <w:r>
          <w:rPr>
            <w:color w:val="0563C1"/>
            <w:u w:val="single"/>
          </w:rPr>
          <w:t xml:space="preserve">https://www.dvidshub.net/news/564756/balikatan-2026-debuts-groundbreaking-common-operating-picture</w:t>
        </w:r>
      </w:hyperlink>
    </w:p>
    <w:p>
      <w:r>
        <w:rPr>
          <w:i/>
          <w:color w:val="555555"/>
          <w:sz w:val="18"/>
        </w:rPr>
        <w:t xml:space="preserve">   Publisher: dvidshub-net   ·   Tier 1   ·   Captured: 2026-05-11   ·   Local: 01_sources/2026-05-11_dvidshub-net_balikatan-2026-debuts-groundbreaking-common-operating-pictur.md</w:t>
      </w:r>
    </w:p>
    <w:p>
      <w:r>
        <w:rPr>
          <w:b/>
        </w:rPr>
        <w:t xml:space="preserve">2. </w:t>
      </w:r>
      <w:r>
        <w:rPr>
          <w:b/>
        </w:rPr>
        <w:t>Driving Readiness: INDOPACOM J7 Outlines All-Domain Training Strategy at POST 2026</w:t>
      </w:r>
      <w:r>
        <w:br/>
        <w:t xml:space="preserve">   </w:t>
      </w:r>
      <w:hyperlink r:id="rId11">
        <w:r>
          <w:rPr>
            <w:color w:val="0563C1"/>
            <w:u w:val="single"/>
          </w:rPr>
          <w:t xml:space="preserve">https://www.dvidshub.net/news/561976/driving-readiness-indopacom-j7-outlines-all-domain-training-strategy-post-2026</w:t>
        </w:r>
      </w:hyperlink>
    </w:p>
    <w:p>
      <w:r>
        <w:rPr>
          <w:i/>
          <w:color w:val="555555"/>
          <w:sz w:val="18"/>
        </w:rPr>
        <w:t xml:space="preserve">   Publisher: dvidshub-net   ·   Tier 1   ·   Captured: 2026-05-11   ·   Local: 01_sources/2026-05-11_dvidshub-net_driving-readiness-indopacom-j7-outlines-all-domain-training.md</w:t>
      </w:r>
    </w:p>
    <w:p>
      <w:r>
        <w:rPr>
          <w:b/>
        </w:rPr>
        <w:t xml:space="preserve">3. </w:t>
      </w:r>
      <w:r>
        <w:rPr>
          <w:b/>
        </w:rPr>
        <w:t>Multinational Forces Destroy Dynamic Threat Targets During Balikatan 26 Counter-Landing Live Fire Exercise</w:t>
      </w:r>
      <w:r>
        <w:br/>
        <w:t xml:space="preserve">   </w:t>
      </w:r>
      <w:hyperlink r:id="rId12">
        <w:r>
          <w:rPr>
            <w:color w:val="0563C1"/>
            <w:u w:val="single"/>
          </w:rPr>
          <w:t xml:space="preserve">https://www.dvidshub.net/image/9662024/multinational-forces-destroy-dynamic-threat-targets-during-balikatan-26-counter-landing-live-fire-exercise</w:t>
        </w:r>
      </w:hyperlink>
    </w:p>
    <w:p>
      <w:r>
        <w:rPr>
          <w:i/>
          <w:color w:val="555555"/>
          <w:sz w:val="18"/>
        </w:rPr>
        <w:t xml:space="preserve">   Publisher: dvidshub-net   ·   Tier 1   ·   Captured: 2026-05-11   ·   Local: 01_sources/2026-05-11_dvidshub-net_multinational-forces-destroy-dynamic-threat-targets-during-b.md</w:t>
      </w:r>
    </w:p>
    <w:p>
      <w:r>
        <w:rPr>
          <w:b/>
        </w:rPr>
        <w:t xml:space="preserve">4. </w:t>
      </w:r>
      <w:r>
        <w:rPr>
          <w:b/>
        </w:rPr>
        <w:t>USINDOPACOM Strengthens Alliance, Regional Cooperation During Philippines Visit</w:t>
      </w:r>
      <w:r>
        <w:br/>
        <w:t xml:space="preserve">   </w:t>
      </w:r>
      <w:hyperlink r:id="rId13">
        <w:r>
          <w:rPr>
            <w:color w:val="0563C1"/>
            <w:u w:val="single"/>
          </w:rPr>
          <w:t xml:space="preserve">https://www.dvidshub.net/news/564868/usindopacom-strengthens-alliance-regional-cooperation-during-philippines-visit</w:t>
        </w:r>
      </w:hyperlink>
    </w:p>
    <w:p>
      <w:r>
        <w:rPr>
          <w:i/>
          <w:color w:val="555555"/>
          <w:sz w:val="18"/>
        </w:rPr>
        <w:t xml:space="preserve">   Publisher: dvidshub-net   ·   Tier 1   ·   Captured: 2026-05-11   ·   Local: 01_sources/2026-05-11_dvidshub-net_usindopacom-strengthens-alliance-regional-cooperation-during.md</w:t>
      </w:r>
    </w:p>
    <w:p>
      <w:r>
        <w:rPr>
          <w:b/>
        </w:rPr>
        <w:t xml:space="preserve">5. </w:t>
      </w:r>
      <w:r>
        <w:rPr>
          <w:b/>
        </w:rPr>
        <w:t>New INDOPACOM Mission Network links allies during Balikatan - Naval News</w:t>
      </w:r>
      <w:r>
        <w:br/>
        <w:t xml:space="preserve">   </w:t>
      </w:r>
      <w:hyperlink r:id="rId14">
        <w:r>
          <w:rPr>
            <w:color w:val="0563C1"/>
            <w:u w:val="single"/>
          </w:rPr>
          <w:t xml:space="preserve">https://www.navalnews.com/naval-news/2026/05/new-indopacom-mission-network-links-allies-during-balikatan/</w:t>
        </w:r>
      </w:hyperlink>
    </w:p>
    <w:p>
      <w:r>
        <w:rPr>
          <w:i/>
          <w:color w:val="555555"/>
          <w:sz w:val="18"/>
        </w:rPr>
        <w:t xml:space="preserve">   Publisher: navalnews-com   ·   Tier 4   ·   Captured: 2026-05-11   ·   Pub: 2026-05-08   ·   Local: 01_sources/2026-05-11_navalnews-com_new-indopacom-mission-network-links-allies-during-balikatan.md</w:t>
      </w:r>
    </w:p>
    <w:p>
      <w:r>
        <w:rPr>
          <w:b/>
        </w:rPr>
        <w:t xml:space="preserve">6. </w:t>
      </w:r>
      <w:r>
        <w:rPr>
          <w:b/>
        </w:rPr>
        <w:t>Multinational Forces Destroy Dynamic Threat Targets During Balikatan 26 Counter-Landing Live Fire Exercise</w:t>
      </w:r>
      <w:r>
        <w:br/>
        <w:t xml:space="preserve">   </w:t>
      </w:r>
      <w:hyperlink r:id="rId15">
        <w:r>
          <w:rPr>
            <w:color w:val="0563C1"/>
            <w:u w:val="single"/>
          </w:rPr>
          <w:t xml:space="preserve">https://www.pacom.mil/About-USINDOPACOM/PMTEC/Article/4478558/multinational-forces-destroy-dynamic-threat-targets-during-balikatan-26-counter/</w:t>
        </w:r>
      </w:hyperlink>
    </w:p>
    <w:p>
      <w:r>
        <w:rPr>
          <w:i/>
          <w:color w:val="555555"/>
          <w:sz w:val="18"/>
        </w:rPr>
        <w:t xml:space="preserve">   Publisher: pacom-mil   ·   Tier 1   ·   Captured: 2026-05-11   ·   Local: 01_sources/2026-05-11_pacom-mil_multinational-forces-destroy-dynamic-threat-targets-during-b.md</w:t>
      </w:r>
    </w:p>
    <w:p>
      <w:r>
        <w:rPr>
          <w:b/>
        </w:rPr>
        <w:t xml:space="preserve">7. </w:t>
      </w:r>
      <w:r>
        <w:rPr>
          <w:b/>
        </w:rPr>
        <w:t>Deloitte INDOPACOM Alpha — GSA OASIS Delivery Order 47QFCA25F0010 (USAspending record)</w:t>
      </w:r>
      <w:r>
        <w:br/>
        <w:t xml:space="preserve">   </w:t>
      </w:r>
      <w:hyperlink r:id="rId16">
        <w:r>
          <w:rPr>
            <w:color w:val="0563C1"/>
            <w:u w:val="single"/>
          </w:rPr>
          <w:t xml:space="preserve">https://www.usaspending.gov/award/CONT_AWD_47QFCA25F0010_4732_GS00Q14OADU113_4732/</w:t>
        </w:r>
      </w:hyperlink>
    </w:p>
    <w:p>
      <w:r>
        <w:rPr>
          <w:i/>
          <w:color w:val="555555"/>
          <w:sz w:val="18"/>
        </w:rPr>
        <w:t xml:space="preserve">   Publisher: usaspending.gov   ·   Tier 1   ·   Captured: 2026-05-11   ·   Pub: 2025-03-01   ·   Local: 01_sources/2026-05-11_usaspending-gov_indopacom-alpha-deloitte.md</w:t>
      </w:r>
    </w:p>
    <w:p>
      <w:r>
        <w:rPr>
          <w:b/>
        </w:rPr>
        <w:t xml:space="preserve">8. </w:t>
      </w:r>
      <w:r>
        <w:rPr>
          <w:b/>
        </w:rPr>
        <w:t>YouTube — wDc3rJU_weQ</w:t>
      </w:r>
      <w:r>
        <w:br/>
        <w:t xml:space="preserve">   </w:t>
      </w:r>
      <w:hyperlink r:id="rId17">
        <w:r>
          <w:rPr>
            <w:color w:val="0563C1"/>
            <w:u w:val="single"/>
          </w:rPr>
          <w:t xml:space="preserve">https://www.youtube.com/watch?v=wDc3rJU_weQ</w:t>
        </w:r>
      </w:hyperlink>
    </w:p>
    <w:p>
      <w:r>
        <w:rPr>
          <w:i/>
          <w:color w:val="555555"/>
          <w:sz w:val="18"/>
        </w:rPr>
        <w:t xml:space="preserve">   Publisher: youtube-com   ·   Tier 4   ·   Captured: 2026-05-11   ·   Local: 01_sources/2026-05-11_youtube-com_youtube-wdc3rju-weq.md</w:t>
      </w:r>
    </w:p>
    <w:p>
      <w:r>
        <w:rPr>
          <w:b/>
        </w:rPr>
        <w:t xml:space="preserve">9. </w:t>
      </w:r>
      <w:r>
        <w:rPr>
          <w:b/>
        </w:rPr>
        <w:t>CACI Mission-Critical Technology will Accelerate Delivery of Electronic Warfighting Capabilities to U.S. Navy Existing Fleet (Spectral SEK)</w:t>
      </w:r>
      <w:r>
        <w:br/>
        <w:t xml:space="preserve">   </w:t>
      </w:r>
      <w:hyperlink r:id="rId18">
        <w:r>
          <w:rPr>
            <w:color w:val="0563C1"/>
            <w:u w:val="single"/>
          </w:rPr>
          <w:t xml:space="preserve">https://www.businesswire.com/news/home/20250507187909/en/CACIs-Mission-Critical-Technology-will-Accelerate-the-Delivery-of-Electronic-Warfighting-Capabilities-to-the-U.S.-Navys-Existing-Fleet</w:t>
        </w:r>
      </w:hyperlink>
    </w:p>
    <w:p>
      <w:r>
        <w:rPr>
          <w:i/>
          <w:color w:val="555555"/>
          <w:sz w:val="18"/>
        </w:rPr>
        <w:t xml:space="preserve">   Publisher: businesswire-com   ·   Tier 4   ·   Captured: 2026-05-12   ·   Local: 01_sources/2026-05-12_businesswire-com_caci-mission-critical-technology-will-accelerate-delivery-of.md</w:t>
      </w:r>
    </w:p>
    <w:p>
      <w:r>
        <w:rPr>
          <w:b/>
        </w:rPr>
        <w:t xml:space="preserve">10. </w:t>
      </w:r>
      <w:r>
        <w:rPr>
          <w:b/>
        </w:rPr>
        <w:t>U.S. Army Selects CACI for $382 Million Signals Intelligence and Electronic Warfare Systems Task Order</w:t>
      </w:r>
      <w:r>
        <w:br/>
        <w:t xml:space="preserve">   </w:t>
      </w:r>
      <w:hyperlink r:id="rId19">
        <w:r>
          <w:rPr>
            <w:color w:val="0563C1"/>
            <w:u w:val="single"/>
          </w:rPr>
          <w:t xml:space="preserve">https://www.businesswire.com/news/home/20240123940984/en/U.S.-Army-Selects-CACI-for-%24382-Million-Signals-Intelligence-and-Electronic-Warfare-Systems-Task-Order</w:t>
        </w:r>
      </w:hyperlink>
    </w:p>
    <w:p>
      <w:r>
        <w:rPr>
          <w:i/>
          <w:color w:val="555555"/>
          <w:sz w:val="18"/>
        </w:rPr>
        <w:t xml:space="preserve">   Publisher: businesswire-com   ·   Tier 4   ·   Captured: 2026-05-12   ·   Local: 01_sources/2026-05-12_businesswire-com_u-s-army-selects-caci-for-382-million-signals-intelligence-a.md</w:t>
      </w:r>
    </w:p>
    <w:p>
      <w:r>
        <w:rPr>
          <w:b/>
        </w:rPr>
        <w:t xml:space="preserve">11. </w:t>
      </w:r>
      <w:r>
        <w:rPr>
          <w:b/>
        </w:rPr>
        <w:t>FY2026 Pacific Deterrence Initiative</w:t>
      </w:r>
      <w:r>
        <w:br/>
        <w:t xml:space="preserve">   </w:t>
      </w:r>
      <w:hyperlink r:id="rId20">
        <w:r>
          <w:rPr>
            <w:color w:val="0563C1"/>
            <w:u w:val="single"/>
          </w:rPr>
          <w:t xml:space="preserve">https://comptroller.war.gov/Portals/45/Documents/defbudget/FY2026/FY2026_Pacific_Deterrence_Initiative.pdf</w:t>
        </w:r>
      </w:hyperlink>
    </w:p>
    <w:p>
      <w:r>
        <w:rPr>
          <w:i/>
          <w:color w:val="555555"/>
          <w:sz w:val="18"/>
        </w:rPr>
        <w:t xml:space="preserve">   Publisher: comptroller-war-gov   ·   Tier 1   ·   Captured: 2026-05-12   ·   Local: 01_sources/2026-05-12_comptroller-war-gov_fy2026-pacific-deterrence-initiative.md</w:t>
      </w:r>
    </w:p>
    <w:p>
      <w:r>
        <w:rPr>
          <w:b/>
        </w:rPr>
        <w:t xml:space="preserve">12. </w:t>
      </w:r>
      <w:r>
        <w:rPr>
          <w:b/>
        </w:rPr>
        <w:t>INDOPACOM is replacing a pile of partner-nation networks with just one (Defense One, Nov 2024 — SOSi IMN context)</w:t>
      </w:r>
      <w:r>
        <w:br/>
        <w:t xml:space="preserve">   </w:t>
      </w:r>
      <w:hyperlink r:id="rId32">
        <w:r>
          <w:rPr>
            <w:color w:val="0563C1"/>
            <w:u w:val="single"/>
          </w:rPr>
          <w:t xml:space="preserve">https://www.defenseone.com/defense-systems/2024/11/indopacom-replacing-pile-partner-nation-networks-just-one/401129/</w:t>
        </w:r>
      </w:hyperlink>
    </w:p>
    <w:p>
      <w:r>
        <w:rPr>
          <w:i/>
          <w:color w:val="555555"/>
          <w:sz w:val="18"/>
        </w:rPr>
        <w:t xml:space="preserve">   Publisher: defenseone-com   ·   Tier 4   ·   Captured: 2026-05-12   ·   Pub: 2024-11-18   ·   Local: 01_sources/2026-05-12_defenseone-com_indopacom-is-replacing-a-pile-of-partner-nation-networks-wit.md</w:t>
      </w:r>
    </w:p>
    <w:p>
      <w:r>
        <w:rPr>
          <w:b/>
        </w:rPr>
        <w:t xml:space="preserve">13. </w:t>
      </w:r>
      <w:r>
        <w:rPr>
          <w:b/>
        </w:rPr>
        <w:t>DVIDS - News - Rivalries During the Season, Teammates for a Reason</w:t>
      </w:r>
      <w:r>
        <w:br/>
        <w:t xml:space="preserve">   </w:t>
      </w:r>
      <w:hyperlink r:id="rId21">
        <w:r>
          <w:rPr>
            <w:color w:val="0563C1"/>
            <w:u w:val="single"/>
          </w:rPr>
          <w:t xml:space="preserve">https://www.dvidshub.net/news/470402/rivalries-during-season-teammates-reason</w:t>
        </w:r>
      </w:hyperlink>
    </w:p>
    <w:p>
      <w:r>
        <w:rPr>
          <w:i/>
          <w:color w:val="555555"/>
          <w:sz w:val="18"/>
        </w:rPr>
        <w:t xml:space="preserve">   Publisher: dvidshub-net   ·   Tier 1   ·   Captured: 2026-05-12   ·   Local: 01_sources/2026-05-12_dvidshub-net_dvids-news-rivalries-during-the-season-teammates-for-a-reaso.md</w:t>
      </w:r>
    </w:p>
    <w:p>
      <w:r>
        <w:rPr>
          <w:b/>
        </w:rPr>
        <w:t xml:space="preserve">14. </w:t>
      </w:r>
      <w:r>
        <w:rPr>
          <w:b/>
        </w:rPr>
        <w:t>CACI Q3 FY2026 Earnings Call Transcript (April 23, 2026) — Motley Fool</w:t>
      </w:r>
      <w:r>
        <w:br/>
        <w:t xml:space="preserve">   </w:t>
      </w:r>
      <w:hyperlink r:id="rId27">
        <w:r>
          <w:rPr>
            <w:color w:val="0563C1"/>
            <w:u w:val="single"/>
          </w:rPr>
          <w:t xml:space="preserve">https://www.fool.com/earnings/call-transcripts/2026/04/23/caci-caci-q3-2026-earnings-call-transcript/</w:t>
        </w:r>
      </w:hyperlink>
    </w:p>
    <w:p>
      <w:r>
        <w:rPr>
          <w:i/>
          <w:color w:val="555555"/>
          <w:sz w:val="18"/>
        </w:rPr>
        <w:t xml:space="preserve">   Publisher: fool-com   ·   Tier 4   ·   Captured: 2026-05-12   ·   Pub: 2026-04-23   ·   Local: 01_sources/2026-05-12_fool-com_caci-q3-fy2026-earnings-call-transcript-april-23-2026-motley.md</w:t>
      </w:r>
    </w:p>
    <w:p>
      <w:r>
        <w:rPr>
          <w:b/>
        </w:rPr>
        <w:t xml:space="preserve">15. </w:t>
      </w:r>
      <w:r>
        <w:rPr>
          <w:b/>
        </w:rPr>
        <w:t>PMTEC pioneers AI-enabled warfare capabilities (Indo-Pacific Defense FORUM, Jan 2026)</w:t>
      </w:r>
      <w:r>
        <w:br/>
        <w:t xml:space="preserve">   </w:t>
      </w:r>
      <w:hyperlink r:id="rId33">
        <w:r>
          <w:rPr>
            <w:color w:val="0563C1"/>
            <w:u w:val="single"/>
          </w:rPr>
          <w:t xml:space="preserve">https://ipdefenseforum.com/2026/01/pmtec-pioneers-ai-enabled-warfare-capabilities/</w:t>
        </w:r>
      </w:hyperlink>
    </w:p>
    <w:p>
      <w:r>
        <w:rPr>
          <w:i/>
          <w:color w:val="555555"/>
          <w:sz w:val="18"/>
        </w:rPr>
        <w:t xml:space="preserve">   Publisher: ipdefenseforum-com   ·   Tier 4   ·   Captured: 2026-05-12   ·   Local: 01_sources/2026-05-12_ipdefenseforum-com_pmtec-pioneers-ai-enabled-warfare-capabilities-indo-pacific.md</w:t>
      </w:r>
    </w:p>
    <w:p>
      <w:r>
        <w:rPr>
          <w:b/>
        </w:rPr>
        <w:t xml:space="preserve">16. </w:t>
      </w:r>
      <w:r>
        <w:rPr>
          <w:b/>
        </w:rPr>
        <w:t>L3Harris Demonstrates Autonomous EW Capability with Shield AI (April 2026)</w:t>
      </w:r>
      <w:r>
        <w:br/>
        <w:t xml:space="preserve">   </w:t>
      </w:r>
      <w:hyperlink r:id="rId34">
        <w:r>
          <w:rPr>
            <w:color w:val="0563C1"/>
            <w:u w:val="single"/>
          </w:rPr>
          <w:t xml:space="preserve">https://www.l3harris.com/newsroom/press-release/2026/04/l3harris-demonstrates-autonomous-electronic-warfare-capability</w:t>
        </w:r>
      </w:hyperlink>
    </w:p>
    <w:p>
      <w:r>
        <w:rPr>
          <w:i/>
          <w:color w:val="555555"/>
          <w:sz w:val="18"/>
        </w:rPr>
        <w:t xml:space="preserve">   Publisher: l3harris-com   ·   Tier 4   ·   Captured: 2026-05-12   ·   Local: 01_sources/2026-05-12_l3harris-com_l3harris-demonstrates-autonomous-ew-capability-with-shield-a.md</w:t>
      </w:r>
    </w:p>
    <w:p>
      <w:r>
        <w:rPr>
          <w:b/>
        </w:rPr>
        <w:t xml:space="preserve">17. </w:t>
      </w:r>
      <w:r>
        <w:rPr>
          <w:b/>
        </w:rPr>
        <w:t>L3Harris Demonstrates DiSCO Electronic Warfare Operations During Valiant Shield 2024</w:t>
      </w:r>
      <w:r>
        <w:br/>
        <w:t xml:space="preserve">   </w:t>
      </w:r>
      <w:hyperlink r:id="rId35">
        <w:r>
          <w:rPr>
            <w:color w:val="0563C1"/>
            <w:u w:val="single"/>
          </w:rPr>
          <w:t xml:space="preserve">https://www.l3harris.com/newsroom/press-release/2024/07/l3harris-demonstrates-electronic-warfare-valiant-shield-2024</w:t>
        </w:r>
      </w:hyperlink>
    </w:p>
    <w:p>
      <w:r>
        <w:rPr>
          <w:i/>
          <w:color w:val="555555"/>
          <w:sz w:val="18"/>
        </w:rPr>
        <w:t xml:space="preserve">   Publisher: l3harris-com   ·   Tier 4   ·   Captured: 2026-05-12   ·   Local: 01_sources/2026-05-12_l3harris-com_l3harris-demonstrates-disco-electronic-warfare-operations-du.md</w:t>
      </w:r>
    </w:p>
    <w:p>
      <w:r>
        <w:rPr>
          <w:b/>
        </w:rPr>
        <w:t xml:space="preserve">18. </w:t>
      </w:r>
      <w:r>
        <w:rPr>
          <w:b/>
        </w:rPr>
        <w:t>Lockheed Martin — All In in the Indo-Pacific (feature, 2024)</w:t>
      </w:r>
      <w:r>
        <w:br/>
        <w:t xml:space="preserve">   </w:t>
      </w:r>
      <w:hyperlink r:id="rId36">
        <w:r>
          <w:rPr>
            <w:color w:val="0563C1"/>
            <w:u w:val="single"/>
          </w:rPr>
          <w:t xml:space="preserve">https://www.lockheedmartin.com/en-us/news/features/2024/lockheed-martin-all-in-in-the-Indo-Pacific.html</w:t>
        </w:r>
      </w:hyperlink>
    </w:p>
    <w:p>
      <w:r>
        <w:rPr>
          <w:i/>
          <w:color w:val="555555"/>
          <w:sz w:val="18"/>
        </w:rPr>
        <w:t xml:space="preserve">   Publisher: lockheedmartin-com   ·   Tier 4   ·   Captured: 2026-05-12   ·   Local: 01_sources/2026-05-12_lockheedmartin-com_lockheed-martin-all-in-in-the-indo-pacific-feature-2024.md</w:t>
      </w:r>
    </w:p>
    <w:p>
      <w:r>
        <w:rPr>
          <w:b/>
        </w:rPr>
        <w:t xml:space="preserve">19. </w:t>
      </w:r>
      <w:r>
        <w:rPr>
          <w:b/>
        </w:rPr>
        <w:t>CACI Completes Acquisition of ARKA Group ($2.6B, close 2026-03-09)</w:t>
      </w:r>
      <w:r>
        <w:br/>
        <w:t xml:space="preserve">   </w:t>
      </w:r>
      <w:hyperlink r:id="rId22">
        <w:r>
          <w:rPr>
            <w:color w:val="0563C1"/>
            <w:u w:val="single"/>
          </w:rPr>
          <w:t xml:space="preserve">https://www.nasdaq.com/press-release/caci-completes-acquisition-arka-group-2026-03-09</w:t>
        </w:r>
      </w:hyperlink>
    </w:p>
    <w:p>
      <w:r>
        <w:rPr>
          <w:i/>
          <w:color w:val="555555"/>
          <w:sz w:val="18"/>
        </w:rPr>
        <w:t xml:space="preserve">   Publisher: nasdaq-com   ·   Tier 4   ·   Captured: 2026-05-12   ·   Local: 01_sources/2026-05-12_nasdaq-com_caci-completes-acquisition-of-arka-group-2-6b-close-2026-03.md</w:t>
      </w:r>
    </w:p>
    <w:p>
      <w:r>
        <w:rPr>
          <w:b/>
        </w:rPr>
        <w:t xml:space="preserve">20. </w:t>
      </w:r>
      <w:r>
        <w:rPr>
          <w:b/>
        </w:rPr>
        <w:t>Lockheed Martin Integrates C2 with First Joint Fires Network Prototype (JFN at Valiant Shield 2024)</w:t>
      </w:r>
      <w:r>
        <w:br/>
        <w:t xml:space="preserve">   </w:t>
      </w:r>
      <w:hyperlink r:id="rId37">
        <w:r>
          <w:rPr>
            <w:color w:val="0563C1"/>
            <w:u w:val="single"/>
          </w:rPr>
          <w:t xml:space="preserve">https://news.lockheedmartin.com/2024-06-20-Lockheed-Martin-Integrates-Command-and-Control-Capabilities-with-First-Joint-Fires-Network-Prototype</w:t>
        </w:r>
      </w:hyperlink>
    </w:p>
    <w:p>
      <w:r>
        <w:rPr>
          <w:i/>
          <w:color w:val="555555"/>
          <w:sz w:val="18"/>
        </w:rPr>
        <w:t xml:space="preserve">   Publisher: news-lockheedmartin-com   ·   Tier 4   ·   Captured: 2026-05-12   ·   Local: 01_sources/2026-05-12_news-lockheedmartin-com_lockheed-martin-integrates-c2-with-first-joint-fires-network.md</w:t>
      </w:r>
    </w:p>
    <w:p>
      <w:r>
        <w:rPr>
          <w:b/>
        </w:rPr>
        <w:t xml:space="preserve">21. </w:t>
      </w:r>
      <w:r>
        <w:rPr>
          <w:b/>
        </w:rPr>
        <w:t>Northrop Grumman Demonstrates Critical Capabilities in Indo-Pacific Region Exercises</w:t>
      </w:r>
      <w:r>
        <w:br/>
        <w:t xml:space="preserve">   </w:t>
      </w:r>
      <w:hyperlink r:id="rId38">
        <w:r>
          <w:rPr>
            <w:color w:val="0563C1"/>
            <w:u w:val="single"/>
          </w:rPr>
          <w:t xml:space="preserve">https://news.northropgrumman.com/global/northrop-grumman-demonstrates-critical-capabilities-in-indo-pacific-region-exercises</w:t>
        </w:r>
      </w:hyperlink>
    </w:p>
    <w:p>
      <w:r>
        <w:rPr>
          <w:i/>
          <w:color w:val="555555"/>
          <w:sz w:val="18"/>
        </w:rPr>
        <w:t xml:space="preserve">   Publisher: news-northropgrumman-com   ·   Tier 4   ·   Captured: 2026-05-12   ·   Local: 01_sources/2026-05-12_news-northropgrumman-com_northrop-grumman-demonstrates-critical-capabilities-in-indo.md</w:t>
      </w:r>
    </w:p>
    <w:p>
      <w:r>
        <w:rPr>
          <w:b/>
        </w:rPr>
        <w:t xml:space="preserve">22. </w:t>
      </w:r>
      <w:r>
        <w:rPr>
          <w:b/>
        </w:rPr>
        <w:t>Multinational Forces Destroy Dynamic Threat Targets During Balikatan 26 Counter-Landing Live Fire Exercise</w:t>
      </w:r>
      <w:r>
        <w:br/>
        <w:t xml:space="preserve">   </w:t>
      </w:r>
      <w:hyperlink r:id="rId23">
        <w:r>
          <w:rPr>
            <w:color w:val="0563C1"/>
            <w:u w:val="single"/>
          </w:rPr>
          <w:t xml:space="preserve">https://www.pacom.mil/Media/News/News-Articles/Article/4478558/multinational-forces-destroy-dynamic-threat-targets-during-balikatan-26-counter/</w:t>
        </w:r>
      </w:hyperlink>
    </w:p>
    <w:p>
      <w:r>
        <w:rPr>
          <w:i/>
          <w:color w:val="555555"/>
          <w:sz w:val="18"/>
        </w:rPr>
        <w:t xml:space="preserve">   Publisher: pacom-mil   ·   Tier 1   ·   Captured: 2026-05-12   ·   Local: 01_sources/2026-05-12_pacom-mil_multinational-forces-destroy-dynamic-threat-targets-during-b.md</w:t>
      </w:r>
    </w:p>
    <w:p>
      <w:r>
        <w:rPr>
          <w:b/>
        </w:rPr>
        <w:t xml:space="preserve">23. </w:t>
      </w:r>
      <w:r>
        <w:rPr>
          <w:b/>
        </w:rPr>
        <w:t>USINDOPACOM Seeks Industry Partners to Address Modern Military Challenges</w:t>
      </w:r>
      <w:r>
        <w:br/>
        <w:t xml:space="preserve">   </w:t>
      </w:r>
      <w:hyperlink r:id="rId24">
        <w:r>
          <w:rPr>
            <w:color w:val="0563C1"/>
            <w:u w:val="single"/>
          </w:rPr>
          <w:t xml:space="preserve">https://www.pacom.mil/About-USINDOPACOM/PMTEC/Article/4467480/usindopacom-seeks-industry-partners-to-address-modern-military-challenges/</w:t>
        </w:r>
      </w:hyperlink>
    </w:p>
    <w:p>
      <w:r>
        <w:rPr>
          <w:i/>
          <w:color w:val="555555"/>
          <w:sz w:val="18"/>
        </w:rPr>
        <w:t xml:space="preserve">   Publisher: pacom-mil   ·   Tier 1   ·   Captured: 2026-05-12   ·   Local: 01_sources/2026-05-12_pacom-mil_usindopacom-seeks-industry-partners-to-address-modern-milita.md</w:t>
      </w:r>
    </w:p>
    <w:p>
      <w:r>
        <w:rPr>
          <w:b/>
        </w:rPr>
        <w:t xml:space="preserve">24. </w:t>
      </w:r>
      <w:r>
        <w:rPr>
          <w:b/>
        </w:rPr>
        <w:t>RTX Advanced Electronic Warfare prototype for F/A-18E/F Super Hornet passes critical review (Sep 2025)</w:t>
      </w:r>
      <w:r>
        <w:br/>
        <w:t xml:space="preserve">   </w:t>
      </w:r>
      <w:hyperlink r:id="rId39">
        <w:r>
          <w:rPr>
            <w:color w:val="0563C1"/>
            <w:u w:val="single"/>
          </w:rPr>
          <w:t xml:space="preserve">https://www.rtx.com/news/news-center/2025/09/22/rtxs-advanced-electronic-warfare-prototype-for-f-a-18e-f-super-hornet-passes-cri</w:t>
        </w:r>
      </w:hyperlink>
    </w:p>
    <w:p>
      <w:r>
        <w:rPr>
          <w:i/>
          <w:color w:val="555555"/>
          <w:sz w:val="18"/>
        </w:rPr>
        <w:t xml:space="preserve">   Publisher: rtx-com   ·   Tier 4   ·   Captured: 2026-05-12   ·   Local: 01_sources/2026-05-12_rtx-com_rtx-advanced-electronic-warfare-prototype-for-f-a-18e-f-supe.md</w:t>
      </w:r>
    </w:p>
    <w:p>
      <w:r>
        <w:rPr>
          <w:b/>
        </w:rPr>
        <w:t xml:space="preserve">25. </w:t>
      </w:r>
      <w:r>
        <w:rPr>
          <w:b/>
        </w:rPr>
        <w:t>RTX Raytheon Delivers First Next Generation Jammer Shipsets to RAAF (April 2026)</w:t>
      </w:r>
      <w:r>
        <w:br/>
        <w:t xml:space="preserve">   </w:t>
      </w:r>
      <w:hyperlink r:id="rId40">
        <w:r>
          <w:rPr>
            <w:color w:val="0563C1"/>
            <w:u w:val="single"/>
          </w:rPr>
          <w:t xml:space="preserve">https://www.rtx.com/news/news-center/2026/04/20/rtxs-raytheon-delivers-first-next-generation-jammer-shipsets-to-the-royal-austra</w:t>
        </w:r>
      </w:hyperlink>
    </w:p>
    <w:p>
      <w:r>
        <w:rPr>
          <w:i/>
          <w:color w:val="555555"/>
          <w:sz w:val="18"/>
        </w:rPr>
        <w:t xml:space="preserve">   Publisher: rtx-com   ·   Tier 4   ·   Captured: 2026-05-12   ·   Local: 01_sources/2026-05-12_rtx-com_rtx-raytheon-delivers-first-next-generation-jammer-shipsets.md</w:t>
      </w:r>
    </w:p>
    <w:p>
      <w:r>
        <w:rPr>
          <w:b/>
        </w:rPr>
        <w:t xml:space="preserve">26. </w:t>
      </w:r>
      <w:r>
        <w:rPr>
          <w:b/>
        </w:rPr>
        <w:t>CACI Azure Summit Technology Acquisition — Investor Presentation Slides (Sep 2024)</w:t>
      </w:r>
      <w:r>
        <w:br/>
        <w:t xml:space="preserve">   </w:t>
      </w:r>
      <w:hyperlink r:id="rId25">
        <w:r>
          <w:rPr>
            <w:color w:val="0563C1"/>
            <w:u w:val="single"/>
          </w:rPr>
          <w:t xml:space="preserve">https://s21.q4cdn.com/708811725/files/doc_presentations/2024/09/CACI-Azure-Summit-Technology-Acquisition-Slides_FINALv2-1.pdf</w:t>
        </w:r>
      </w:hyperlink>
    </w:p>
    <w:p>
      <w:r>
        <w:rPr>
          <w:i/>
          <w:color w:val="555555"/>
          <w:sz w:val="18"/>
        </w:rPr>
        <w:t xml:space="preserve">   Publisher: s21-q4cdn-com   ·   Tier 4   ·   Captured: 2026-05-12   ·   Pub: 2024-09-15   ·   Local: 01_sources/2026-05-12_s21-q4cdn-com_caci-azure-summit-technology-acquisition-investor-presentati.md</w:t>
      </w:r>
    </w:p>
    <w:p>
      <w:r>
        <w:rPr>
          <w:b/>
        </w:rPr>
        <w:t xml:space="preserve">27. </w:t>
      </w:r>
      <w:r>
        <w:rPr>
          <w:b/>
        </w:rPr>
        <w:t>CACI 8-K — Definitive Agreement to Acquire ARKA Group (Dec 22, 2025, $2.6B)</w:t>
      </w:r>
      <w:r>
        <w:br/>
        <w:t xml:space="preserve">   </w:t>
      </w:r>
      <w:hyperlink r:id="rId28">
        <w:r>
          <w:rPr>
            <w:color w:val="0563C1"/>
            <w:u w:val="single"/>
          </w:rPr>
          <w:t xml:space="preserve">https://www.sec.gov/Archives/edgar/data/16058/000162828025059047/caci-20251219.htm</w:t>
        </w:r>
      </w:hyperlink>
    </w:p>
    <w:p>
      <w:r>
        <w:rPr>
          <w:i/>
          <w:color w:val="555555"/>
          <w:sz w:val="18"/>
        </w:rPr>
        <w:t xml:space="preserve">   Publisher: sec-gov   ·   Tier 2   ·   Captured: 2026-05-12   ·   Local: 01_sources/2026-05-12_sec-gov_caci-8-k-definitive-agreement-to-acquire-arka-group-dec-22-2.md</w:t>
      </w:r>
    </w:p>
    <w:p>
      <w:r>
        <w:rPr>
          <w:b/>
        </w:rPr>
        <w:t xml:space="preserve">28. </w:t>
      </w:r>
      <w:r>
        <w:rPr>
          <w:b/>
        </w:rPr>
        <w:t>CACI 8-K — Definitive Agreement to Acquire Azure Summit Technology (Sep 10, 2024, $1.275B)</w:t>
      </w:r>
      <w:r>
        <w:br/>
        <w:t xml:space="preserve">   </w:t>
      </w:r>
      <w:hyperlink r:id="rId29">
        <w:r>
          <w:rPr>
            <w:color w:val="0563C1"/>
            <w:u w:val="single"/>
          </w:rPr>
          <w:t xml:space="preserve">https://www.sec.gov/Archives/edgar/data/16058/000001605824000148/caci-20240910.htm</w:t>
        </w:r>
      </w:hyperlink>
    </w:p>
    <w:p>
      <w:r>
        <w:rPr>
          <w:i/>
          <w:color w:val="555555"/>
          <w:sz w:val="18"/>
        </w:rPr>
        <w:t xml:space="preserve">   Publisher: sec-gov   ·   Tier 2   ·   Captured: 2026-05-12   ·   Local: 01_sources/2026-05-12_sec-gov_caci-8-k-definitive-agreement-to-acquire-azure-summit-techno.md</w:t>
      </w:r>
    </w:p>
    <w:p>
      <w:r>
        <w:rPr>
          <w:b/>
        </w:rPr>
        <w:t xml:space="preserve">29. </w:t>
      </w:r>
      <w:r>
        <w:rPr>
          <w:b/>
        </w:rPr>
        <w:t>CACI International Form 10-K — Fiscal Year Ended June 30, 2025</w:t>
      </w:r>
      <w:r>
        <w:br/>
        <w:t xml:space="preserve">   </w:t>
      </w:r>
      <w:hyperlink r:id="rId30">
        <w:r>
          <w:rPr>
            <w:color w:val="0563C1"/>
            <w:u w:val="single"/>
          </w:rPr>
          <w:t xml:space="preserve">https://www.sec.gov/Archives/edgar/data/16058/000162828025038739/caci-20250630.htm</w:t>
        </w:r>
      </w:hyperlink>
    </w:p>
    <w:p>
      <w:r>
        <w:rPr>
          <w:i/>
          <w:color w:val="555555"/>
          <w:sz w:val="18"/>
        </w:rPr>
        <w:t xml:space="preserve">   Publisher: sec-gov   ·   Tier 2   ·   Captured: 2026-05-12   ·   Local: 01_sources/2026-05-12_sec-gov_caci-international-form-10-k-fiscal-year-ended-june-30-2025.md</w:t>
      </w:r>
    </w:p>
    <w:p>
      <w:r>
        <w:rPr>
          <w:b/>
        </w:rPr>
        <w:t xml:space="preserve">30. </w:t>
      </w:r>
      <w:r>
        <w:rPr>
          <w:b/>
        </w:rPr>
        <w:t>CACI International Form 10-Q — Quarterly Report for Q3 FY2026 (period ended March 31, 2026)</w:t>
      </w:r>
      <w:r>
        <w:br/>
        <w:t xml:space="preserve">   </w:t>
      </w:r>
      <w:hyperlink r:id="rId31">
        <w:r>
          <w:rPr>
            <w:color w:val="0563C1"/>
            <w:u w:val="single"/>
          </w:rPr>
          <w:t xml:space="preserve">https://www.sec.gov/Archives/edgar/data/16058/000162828026026802/caci-20260331.htm</w:t>
        </w:r>
      </w:hyperlink>
    </w:p>
    <w:p>
      <w:r>
        <w:rPr>
          <w:i/>
          <w:color w:val="555555"/>
          <w:sz w:val="18"/>
        </w:rPr>
        <w:t xml:space="preserve">   Publisher: sec-gov   ·   Tier 2   ·   Captured: 2026-05-12   ·   Local: 01_sources/2026-05-12_sec-gov_caci-international-form-10-q-quarterly-report-for-q3-fy2026.md</w:t>
      </w:r>
    </w:p>
    <w:p>
      <w:r>
        <w:rPr>
          <w:b/>
        </w:rPr>
        <w:t xml:space="preserve">31. </w:t>
      </w:r>
      <w:r>
        <w:rPr>
          <w:b/>
        </w:rPr>
        <w:t>Huntington Ingalls Industries Form 10-K — Fiscal Year Ended December 31, 2025</w:t>
      </w:r>
      <w:r>
        <w:br/>
        <w:t xml:space="preserve">   </w:t>
      </w:r>
      <w:hyperlink r:id="rId41">
        <w:r>
          <w:rPr>
            <w:color w:val="0563C1"/>
            <w:u w:val="single"/>
          </w:rPr>
          <w:t xml:space="preserve">https://www.sec.gov/Archives/edgar/data/1501585/000150158526000006/hii-20251231.htm</w:t>
        </w:r>
      </w:hyperlink>
    </w:p>
    <w:p>
      <w:r>
        <w:rPr>
          <w:i/>
          <w:color w:val="555555"/>
          <w:sz w:val="18"/>
        </w:rPr>
        <w:t xml:space="preserve">   Publisher: sec-gov   ·   Tier 2   ·   Captured: 2026-05-12   ·   Local: 01_sources/2026-05-12_sec-gov_huntington-ingalls-industries-form-10-k-fiscal-year-ended-de.md</w:t>
      </w:r>
    </w:p>
    <w:p>
      <w:r>
        <w:rPr>
          <w:b/>
        </w:rPr>
        <w:t xml:space="preserve">32. </w:t>
      </w:r>
      <w:r>
        <w:rPr>
          <w:b/>
        </w:rPr>
        <w:t>SOSi — INDOPACOM Mission Network (IMN) program page</w:t>
      </w:r>
      <w:r>
        <w:br/>
        <w:t xml:space="preserve">   </w:t>
      </w:r>
      <w:hyperlink r:id="rId42">
        <w:r>
          <w:rPr>
            <w:color w:val="0563C1"/>
            <w:u w:val="single"/>
          </w:rPr>
          <w:t xml:space="preserve">https://www.sosi.com/digital-infrastructure/cloud/indopacom-mission-partner-environment-mpe/</w:t>
        </w:r>
      </w:hyperlink>
    </w:p>
    <w:p>
      <w:r>
        <w:rPr>
          <w:i/>
          <w:color w:val="555555"/>
          <w:sz w:val="18"/>
        </w:rPr>
        <w:t xml:space="preserve">   Publisher: sosi-com   ·   Tier 4   ·   Captured: 2026-05-12   ·   Local: 01_sources/2026-05-12_sosi-com_sosi-indopacom-mission-network-imn-program-page.md</w:t>
      </w:r>
    </w:p>
    <w:p>
      <w:r>
        <w:rPr>
          <w:b/>
        </w:rPr>
        <w:t xml:space="preserve">33. </w:t>
      </w:r>
      <w:r>
        <w:rPr>
          <w:b/>
        </w:rPr>
        <w:t>Japan Teams With Northrop Grumman to Boost Electronic Warfare Capabilities (April 2026)</w:t>
      </w:r>
      <w:r>
        <w:br/>
        <w:t xml:space="preserve">   </w:t>
      </w:r>
      <w:hyperlink r:id="rId43">
        <w:r>
          <w:rPr>
            <w:color w:val="0563C1"/>
            <w:u w:val="single"/>
          </w:rPr>
          <w:t xml:space="preserve">https://thedefensepost.com/2026/04/28/japan-northrop-grumman-electronic-warfare/</w:t>
        </w:r>
      </w:hyperlink>
    </w:p>
    <w:p>
      <w:r>
        <w:rPr>
          <w:i/>
          <w:color w:val="555555"/>
          <w:sz w:val="18"/>
        </w:rPr>
        <w:t xml:space="preserve">   Publisher: thedefensepost-com   ·   Tier 4   ·   Captured: 2026-05-12   ·   Pub: 2026-04-28   ·   Local: 01_sources/2026-05-12_thedefensepost-com_japan-teams-with-northrop-grumman-to-boost-electronic-warfar.md</w:t>
      </w:r>
    </w:p>
    <w:p>
      <w:r>
        <w:rPr>
          <w:b/>
        </w:rPr>
        <w:t xml:space="preserve">34. </w:t>
      </w:r>
      <w:r>
        <w:rPr>
          <w:b/>
        </w:rPr>
        <w:t>CACI to Modernize Air Force Base Networks in Pacific Under $180M Task Order (AFBIM)</w:t>
      </w:r>
      <w:r>
        <w:br/>
        <w:t xml:space="preserve">   </w:t>
      </w:r>
      <w:hyperlink r:id="rId26">
        <w:r>
          <w:rPr>
            <w:color w:val="0563C1"/>
            <w:u w:val="single"/>
          </w:rPr>
          <w:t xml:space="preserve">https://washingtonexec.com/2025/09/caci-to-modernize-air-force-base-networks-in-pacific-under-180m-task-order/</w:t>
        </w:r>
      </w:hyperlink>
    </w:p>
    <w:p>
      <w:r>
        <w:rPr>
          <w:i/>
          <w:color w:val="555555"/>
          <w:sz w:val="18"/>
        </w:rPr>
        <w:t xml:space="preserve">   Publisher: washingtonexec-com   ·   Tier 4   ·   Captured: 2026-05-12   ·   Pub: 2025-09-17   ·   Local: 01_sources/2026-05-12_washingtonexec-com_caci-to-modernize-air-force-base-networks-in-pacific-under-1.md</w:t>
      </w:r>
    </w:p>
    <w:p>
      <w:r>
        <w:rPr>
          <w:i/>
          <w:color w:val="808080"/>
          <w:sz w:val="18"/>
        </w:rPr>
        <w:t>── End auto-generated sources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Capture Brief —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00000"/>
        <w:sz w:val="16"/>
        <w:szCs w:val="16"/>
      </w:rPr>
      <w:t xml:space="preserve">INTERNAL — proprietary; do not distribute externally without sanitization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90" w:before="180"/>
      <w:outlineLvl w:val="2"/>
    </w:pPr>
    <w:rPr>
      <w:rFonts w:ascii="Arial" w:cs="Arial" w:eastAsia="Arial" w:hAnsi="Arial"/>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www.dvidshub.net/news/564756/balikatan-2026-debuts-groundbreaking-common-operating-picture" TargetMode="External"/><Relationship Id="rId11" Type="http://schemas.openxmlformats.org/officeDocument/2006/relationships/hyperlink" Target="https://www.dvidshub.net/news/561976/driving-readiness-indopacom-j7-outlines-all-domain-training-strategy-post-2026" TargetMode="External"/><Relationship Id="rId12" Type="http://schemas.openxmlformats.org/officeDocument/2006/relationships/hyperlink" Target="https://www.dvidshub.net/image/9662024/multinational-forces-destroy-dynamic-threat-targets-during-balikatan-26-counter-landing-live-fire-exercise" TargetMode="External"/><Relationship Id="rId13" Type="http://schemas.openxmlformats.org/officeDocument/2006/relationships/hyperlink" Target="https://www.dvidshub.net/news/564868/usindopacom-strengthens-alliance-regional-cooperation-during-philippines-visit" TargetMode="External"/><Relationship Id="rId14" Type="http://schemas.openxmlformats.org/officeDocument/2006/relationships/hyperlink" Target="https://www.navalnews.com/naval-news/2026/05/new-indopacom-mission-network-links-allies-during-balikatan/" TargetMode="External"/><Relationship Id="rId15" Type="http://schemas.openxmlformats.org/officeDocument/2006/relationships/hyperlink" Target="https://www.pacom.mil/About-USINDOPACOM/PMTEC/Article/4478558/multinational-forces-destroy-dynamic-threat-targets-during-balikatan-26-counter/" TargetMode="External"/><Relationship Id="rId16" Type="http://schemas.openxmlformats.org/officeDocument/2006/relationships/hyperlink" Target="https://www.usaspending.gov/award/CONT_AWD_47QFCA25F0010_4732_GS00Q14OADU113_4732/" TargetMode="External"/><Relationship Id="rId17" Type="http://schemas.openxmlformats.org/officeDocument/2006/relationships/hyperlink" Target="https://www.youtube.com/watch?v=wDc3rJU_weQ" TargetMode="External"/><Relationship Id="rId18" Type="http://schemas.openxmlformats.org/officeDocument/2006/relationships/hyperlink" Target="https://www.businesswire.com/news/home/20250507187909/en/CACIs-Mission-Critical-Technology-will-Accelerate-the-Delivery-of-Electronic-Warfighting-Capabilities-to-the-U.S.-Navys-Existing-Fleet" TargetMode="External"/><Relationship Id="rId19" Type="http://schemas.openxmlformats.org/officeDocument/2006/relationships/hyperlink" Target="https://www.businesswire.com/news/home/20240123940984/en/U.S.-Army-Selects-CACI-for-%24382-Million-Signals-Intelligence-and-Electronic-Warfare-Systems-Task-Order" TargetMode="External"/><Relationship Id="rId20" Type="http://schemas.openxmlformats.org/officeDocument/2006/relationships/hyperlink" Target="https://comptroller.war.gov/Portals/45/Documents/defbudget/FY2026/FY2026_Pacific_Deterrence_Initiative.pdf" TargetMode="External"/><Relationship Id="rId21" Type="http://schemas.openxmlformats.org/officeDocument/2006/relationships/hyperlink" Target="https://www.dvidshub.net/news/470402/rivalries-during-season-teammates-reason" TargetMode="External"/><Relationship Id="rId22" Type="http://schemas.openxmlformats.org/officeDocument/2006/relationships/hyperlink" Target="https://www.nasdaq.com/press-release/caci-completes-acquisition-arka-group-2026-03-09" TargetMode="External"/><Relationship Id="rId23" Type="http://schemas.openxmlformats.org/officeDocument/2006/relationships/hyperlink" Target="https://www.pacom.mil/Media/News/News-Articles/Article/4478558/multinational-forces-destroy-dynamic-threat-targets-during-balikatan-26-counter/" TargetMode="External"/><Relationship Id="rId24" Type="http://schemas.openxmlformats.org/officeDocument/2006/relationships/hyperlink" Target="https://www.pacom.mil/About-USINDOPACOM/PMTEC/Article/4467480/usindopacom-seeks-industry-partners-to-address-modern-military-challenges/" TargetMode="External"/><Relationship Id="rId25" Type="http://schemas.openxmlformats.org/officeDocument/2006/relationships/hyperlink" Target="https://s21.q4cdn.com/708811725/files/doc_presentations/2024/09/CACI-Azure-Summit-Technology-Acquisition-Slides_FINALv2-1.pdf" TargetMode="External"/><Relationship Id="rId26" Type="http://schemas.openxmlformats.org/officeDocument/2006/relationships/hyperlink" Target="https://washingtonexec.com/2025/09/caci-to-modernize-air-force-base-networks-in-pacific-under-180m-task-order/" TargetMode="External"/><Relationship Id="rId27" Type="http://schemas.openxmlformats.org/officeDocument/2006/relationships/hyperlink" Target="https://www.fool.com/earnings/call-transcripts/2026/04/23/caci-caci-q3-2026-earnings-call-transcript/" TargetMode="External"/><Relationship Id="rId28" Type="http://schemas.openxmlformats.org/officeDocument/2006/relationships/hyperlink" Target="https://www.sec.gov/Archives/edgar/data/16058/000162828025059047/caci-20251219.htm" TargetMode="External"/><Relationship Id="rId29" Type="http://schemas.openxmlformats.org/officeDocument/2006/relationships/hyperlink" Target="https://www.sec.gov/Archives/edgar/data/16058/000001605824000148/caci-20240910.htm" TargetMode="External"/><Relationship Id="rId30" Type="http://schemas.openxmlformats.org/officeDocument/2006/relationships/hyperlink" Target="https://www.sec.gov/Archives/edgar/data/16058/000162828025038739/caci-20250630.htm" TargetMode="External"/><Relationship Id="rId31" Type="http://schemas.openxmlformats.org/officeDocument/2006/relationships/hyperlink" Target="https://www.sec.gov/Archives/edgar/data/16058/000162828026026802/caci-20260331.htm" TargetMode="External"/><Relationship Id="rId32" Type="http://schemas.openxmlformats.org/officeDocument/2006/relationships/hyperlink" Target="https://www.defenseone.com/defense-systems/2024/11/indopacom-replacing-pile-partner-nation-networks-just-one/401129/" TargetMode="External"/><Relationship Id="rId33" Type="http://schemas.openxmlformats.org/officeDocument/2006/relationships/hyperlink" Target="https://ipdefenseforum.com/2026/01/pmtec-pioneers-ai-enabled-warfare-capabilities/" TargetMode="External"/><Relationship Id="rId34" Type="http://schemas.openxmlformats.org/officeDocument/2006/relationships/hyperlink" Target="https://www.l3harris.com/newsroom/press-release/2026/04/l3harris-demonstrates-autonomous-electronic-warfare-capability" TargetMode="External"/><Relationship Id="rId35" Type="http://schemas.openxmlformats.org/officeDocument/2006/relationships/hyperlink" Target="https://www.l3harris.com/newsroom/press-release/2024/07/l3harris-demonstrates-electronic-warfare-valiant-shield-2024" TargetMode="External"/><Relationship Id="rId36" Type="http://schemas.openxmlformats.org/officeDocument/2006/relationships/hyperlink" Target="https://www.lockheedmartin.com/en-us/news/features/2024/lockheed-martin-all-in-in-the-Indo-Pacific.html" TargetMode="External"/><Relationship Id="rId37" Type="http://schemas.openxmlformats.org/officeDocument/2006/relationships/hyperlink" Target="https://news.lockheedmartin.com/2024-06-20-Lockheed-Martin-Integrates-Command-and-Control-Capabilities-with-First-Joint-Fires-Network-Prototype" TargetMode="External"/><Relationship Id="rId38" Type="http://schemas.openxmlformats.org/officeDocument/2006/relationships/hyperlink" Target="https://news.northropgrumman.com/global/northrop-grumman-demonstrates-critical-capabilities-in-indo-pacific-region-exercises" TargetMode="External"/><Relationship Id="rId39" Type="http://schemas.openxmlformats.org/officeDocument/2006/relationships/hyperlink" Target="https://www.rtx.com/news/news-center/2025/09/22/rtxs-advanced-electronic-warfare-prototype-for-f-a-18e-f-super-hornet-passes-cri" TargetMode="External"/><Relationship Id="rId40" Type="http://schemas.openxmlformats.org/officeDocument/2006/relationships/hyperlink" Target="https://www.rtx.com/news/news-center/2026/04/20/rtxs-raytheon-delivers-first-next-generation-jammer-shipsets-to-the-royal-austra" TargetMode="External"/><Relationship Id="rId41" Type="http://schemas.openxmlformats.org/officeDocument/2006/relationships/hyperlink" Target="https://www.sec.gov/Archives/edgar/data/1501585/000150158526000006/hii-20251231.htm" TargetMode="External"/><Relationship Id="rId42" Type="http://schemas.openxmlformats.org/officeDocument/2006/relationships/hyperlink" Target="https://www.sosi.com/digital-infrastructure/cloud/indopacom-mission-partner-environment-mpe/" TargetMode="External"/><Relationship Id="rId43" Type="http://schemas.openxmlformats.org/officeDocument/2006/relationships/hyperlink" Target="https://thedefensepost.com/2026/04/28/japan-northrop-grumman-electronic-warfar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Capture Brief Template</dc:title>
  <dc:creator>Claude</dc:creator>
  <cp:lastModifiedBy>Un-named</cp:lastModifiedBy>
  <cp:revision>1</cp:revision>
  <dcterms:created xsi:type="dcterms:W3CDTF">2026-05-10T12:08:43.098Z</dcterms:created>
  <dcterms:modified xsi:type="dcterms:W3CDTF">2026-05-10T12:08:43.098Z</dcterms:modified>
</cp:coreProperties>
</file>

<file path=docProps/custom.xml><?xml version="1.0" encoding="utf-8"?>
<Properties xmlns="http://schemas.openxmlformats.org/officeDocument/2006/custom-properties" xmlns:vt="http://schemas.openxmlformats.org/officeDocument/2006/docPropsVTypes"/>
</file>