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b3c1866cdc146cc5235921214cfe0991c896a6"/>
    <w:p>
      <w:pPr>
        <w:pStyle w:val="Heading1"/>
      </w:pPr>
      <w:r>
        <w:t xml:space="preserve">CACI Response — Sources Sought / Request for Information</w:t>
      </w:r>
    </w:p>
    <w:bookmarkStart w:id="10" w:name="X7073d7859fc14272abde6abf6d120c03653b187"/>
    <w:p>
      <w:pPr>
        <w:pStyle w:val="Heading2"/>
      </w:pPr>
      <w:r>
        <w:t xml:space="preserve">Marine Design and Engineering Services (Notice 3059-9900)</w:t>
      </w:r>
    </w:p>
    <w:bookmarkStart w:id="9" w:name="X5f59131e53d2121de2e9e377b275475c863eee3"/>
    <w:p>
      <w:pPr>
        <w:pStyle w:val="Heading3"/>
      </w:pPr>
      <w:r>
        <w:t xml:space="preserve">Puget Sound Naval Shipyard &amp; Intermediate Maintenance Facility</w:t>
      </w:r>
    </w:p>
    <w:p>
      <w:pPr>
        <w:pStyle w:val="FirstParagraph"/>
      </w:pPr>
      <w:r>
        <w:rPr>
          <w:i/>
          <w:iCs/>
        </w:rPr>
        <w:t xml:space="preserve">This response provides the narrative answers requested in the questionnaire. Company data fields are provided separately.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Experience with marine design and engineering services (Question 2).</w:t>
      </w:r>
      <w:r>
        <w:t xml:space="preserve"> </w:t>
      </w:r>
      <w:r>
        <w:t xml:space="preserve">We provide marine design and engineering support to the U.S. Navy across the ship and submarine lifecycle, including directly relevant work at a sister naval shipyard. Since 2017 we have held the engineering-support contract at Portsmouth Naval Shipyard — the Navy’s East Coast submarine overhaul shipyard — supporting the Ships Availability Planning and Engineering Center (SHAPEC) and the Deep Submergence Systems Program. That work runs on the Navy’s SeaPort Next Generation (SeaPort-NxG) contract vehicle, falls under the same engineering-services classification (NAICS 541330) as this requirement, and continues under a current task order that extends through 2030. We also perform ship design to Navy standards and maintain a naval-architecture and marine-engineering practice spanning hull, mechanical, and electrical systems. This is the same family of work the draft Performance Work Statement describes for Puget Sound.</w:t>
      </w:r>
    </w:p>
    <w:p>
      <w:pPr>
        <w:pStyle w:val="BodyText"/>
      </w:pPr>
      <w:r>
        <w:rPr>
          <w:b/>
          <w:bCs/>
        </w:rPr>
        <w:t xml:space="preserve">Primary business specialty and dedicated capability (Question 3).</w:t>
      </w:r>
      <w:r>
        <w:t xml:space="preserve"> </w:t>
      </w:r>
      <w:r>
        <w:t xml:space="preserve">We are an engineering and technology company serving the Department of Defense, with an established naval and marine-engineering practice supporting ship and submarine design, maintenance planning, and modernization — including the standing Portsmouth Naval Shipyard engineering-support contract noted above.</w:t>
      </w:r>
      <w:r>
        <w:t xml:space="preserve"> </w:t>
      </w:r>
      <w:r>
        <w:rPr>
          <w:i/>
          <w:iCs/>
        </w:rPr>
        <w:t xml:space="preserve">[NEEDS: whether this work is organized under a division dedicated to marine design and engineering, and that division’s name.]</w:t>
      </w:r>
    </w:p>
    <w:p>
      <w:pPr>
        <w:pStyle w:val="BodyText"/>
      </w:pPr>
      <w:r>
        <w:rPr>
          <w:b/>
          <w:bCs/>
        </w:rPr>
        <w:t xml:space="preserve">What our customers typically require (Question 4).</w:t>
      </w:r>
      <w:r>
        <w:t xml:space="preserve"> </w:t>
      </w:r>
      <w:r>
        <w:t xml:space="preserve">Customers for this work typically require a security-cleared engineering workforce, an on-site or nearby presence at the shipyard, demonstrated submarine and surface-ship experience, adherence to the Navy’s general overhaul specifications and applicable industry standards, and the ability to surge staffing to meet availability schedules without sacrificing quality.</w:t>
      </w:r>
      <w:r>
        <w:t xml:space="preserve"> </w:t>
      </w:r>
      <w:r>
        <w:rPr>
          <w:i/>
          <w:iCs/>
        </w:rPr>
        <w:t xml:space="preserve">[NEEDS: confirmation or extension of this list against our actual customer requirements.]</w:t>
      </w:r>
    </w:p>
    <w:p>
      <w:pPr>
        <w:pStyle w:val="BodyText"/>
      </w:pPr>
      <w:r>
        <w:rPr>
          <w:b/>
          <w:bCs/>
        </w:rPr>
        <w:t xml:space="preserve">What distinguishes us for this requirement (Question 10).</w:t>
      </w:r>
      <w:r>
        <w:t xml:space="preserve"> </w:t>
      </w:r>
      <w:r>
        <w:t xml:space="preserve">Three points merit the shipyard’s attention. First, we already perform the analogous mission at the Navy’s other submarine overhaul shipyard — supporting submarine availability planning and engineering for SHAPEC and the Deep Submergence Systems Program at Portsmouth Naval Shipyard — so the submarine experience this contract calls for is demonstrated and current, not aspirational. Second, we already operate an office in Silverdale, within Kitsap County, so the required local full-service presence is in place today rather than something to establish after award. Third, that Portsmouth work falls under the same engineering-services classification as this requirement.</w:t>
      </w:r>
      <w:r>
        <w:t xml:space="preserve"> </w:t>
      </w:r>
      <w:r>
        <w:rPr>
          <w:i/>
          <w:iCs/>
        </w:rPr>
        <w:t xml:space="preserve">[NEEDS: any quality certifications, tools, or workforce strengths to add — for example, the SHAPEC planning tools we have developed.]</w:t>
      </w:r>
    </w:p>
    <w:p>
      <w:pPr>
        <w:pStyle w:val="BodyText"/>
      </w:pPr>
      <w:r>
        <w:rPr>
          <w:b/>
          <w:bCs/>
        </w:rPr>
        <w:t xml:space="preserve">Risks and feedback on the draft Performance Work Statement (Question 11).</w:t>
      </w:r>
      <w:r>
        <w:t xml:space="preserve"> </w:t>
      </w:r>
      <w:r>
        <w:t xml:space="preserve">The main execution risks on work of this type are the local availability of cleared, experienced marine engineers; the lead time to onboard and clear new staff against a surging availability schedule; and reliance on timely Government access to reference drawings, technical manuals, and data files. Each is manageable with an established local workforce and early access to Government-furnished information.</w:t>
      </w:r>
      <w:r>
        <w:t xml:space="preserve"> </w:t>
      </w:r>
      <w:r>
        <w:rPr>
          <w:i/>
          <w:iCs/>
        </w:rPr>
        <w:t xml:space="preserve">[NEEDS: any specific feedback on PWS scope, labor mix, or contract structure.]</w:t>
      </w:r>
    </w:p>
    <w:p>
      <w:pPr>
        <w:pStyle w:val="BodyText"/>
      </w:pPr>
      <w:r>
        <w:rPr>
          <w:b/>
          <w:bCs/>
        </w:rPr>
        <w:t xml:space="preserve">Past-performance questions (Questions 12–16): shipchecks, Ship Installation/Removal Drawings, Technical Work Documents, modernization work packages, and Ship Selected Record Drawing updates.</w:t>
      </w:r>
      <w:r>
        <w:t xml:space="preserve"> </w:t>
      </w:r>
      <w:r>
        <w:t xml:space="preserve">Our standing engineering-support work for the Ships Availability Planning and Engineering Center at Portsmouth Naval Shipyard is directly relevant experience here — submarine availability planning and engineering is the discipline from which shipchecks, drawings, work packages, and record-drawing updates are produced.</w:t>
      </w:r>
      <w:r>
        <w:t xml:space="preserve"> </w:t>
      </w:r>
      <w:r>
        <w:rPr>
          <w:i/>
          <w:iCs/>
        </w:rPr>
        <w:t xml:space="preserve">[NEEDS: which of these specific products — shipchecks, Ship Installation/Removal Drawings, Technical Work Documents, modernization work packages, Ship Selected Record Drawing updates — we have performed, and the years of experience for each. The public award data confirms the Portsmouth engineering and availability-planning mission but does not itemize these specific products, so only what the internal record substantiates should be stated.]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2026-06-11T08:22:30Z</dcterms:created>
  <dcterms:modified xsi:type="dcterms:W3CDTF">2026-06-11T08:22:30Z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