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5011D" w:rsidRPr="00CE56AC" w14:paraId="68E7DBE8" w14:textId="77777777" w:rsidTr="00F13947">
        <w:tc>
          <w:tcPr>
            <w:tcW w:w="4508" w:type="dxa"/>
          </w:tcPr>
          <w:p w14:paraId="4092FAA1" w14:textId="77777777" w:rsidR="0055011D" w:rsidRPr="00CE56AC" w:rsidRDefault="0055011D" w:rsidP="00F13947">
            <w:pPr>
              <w:jc w:val="both"/>
              <w:rPr>
                <w:rFonts w:ascii="Times New Roman" w:hAnsi="Times New Roman" w:cs="Times New Roman"/>
                <w:i/>
                <w:iCs/>
                <w:sz w:val="20"/>
                <w:szCs w:val="20"/>
                <w:lang w:val="sr-Cyrl-RS"/>
              </w:rPr>
            </w:pPr>
            <w:r w:rsidRPr="00CE56AC">
              <w:rPr>
                <w:rFonts w:ascii="Times New Roman" w:hAnsi="Times New Roman" w:cs="Times New Roman"/>
                <w:i/>
                <w:iCs/>
                <w:sz w:val="20"/>
                <w:szCs w:val="20"/>
                <w:lang w:val="sr-Cyrl-RS"/>
              </w:rPr>
              <w:t xml:space="preserve">Сагласно Тарифи о наградама и накнадама трошкова за рад адвоката („Сл. гласник РС“, бр.121/2012) </w:t>
            </w:r>
          </w:p>
          <w:p w14:paraId="2D74C888" w14:textId="079C2BB6"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Cs/>
                <w:sz w:val="20"/>
                <w:szCs w:val="20"/>
                <w:lang w:val="sr-Cyrl-RS"/>
              </w:rPr>
              <w:t>1.</w:t>
            </w:r>
            <w:r w:rsidRPr="00CE56AC">
              <w:rPr>
                <w:rFonts w:ascii="Times New Roman" w:hAnsi="Times New Roman" w:cs="Times New Roman"/>
                <w:sz w:val="20"/>
                <w:szCs w:val="20"/>
                <w:lang w:val="sr-Cyrl-RS"/>
              </w:rPr>
              <w:t xml:space="preserve"> адвокат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Pr>
                <w:rFonts w:ascii="Times New Roman" w:hAnsi="Times New Roman" w:cs="Times New Roman"/>
                <w:color w:val="FF0000"/>
                <w:sz w:val="20"/>
                <w:szCs w:val="20"/>
                <w:lang w:val="sr-Latn-RS"/>
              </w:rPr>
              <w:t>l</w:t>
            </w:r>
            <w:r w:rsidR="00C317C4" w:rsidRPr="00C317C4">
              <w:rPr>
                <w:rFonts w:ascii="Times New Roman" w:hAnsi="Times New Roman" w:cs="Times New Roman"/>
                <w:color w:val="FF0000"/>
                <w:sz w:val="20"/>
                <w:szCs w:val="20"/>
                <w:lang w:val="sr-Latn-RS"/>
              </w:rPr>
              <w:t>awyer</w:t>
            </w:r>
            <w:r w:rsidR="006731DD">
              <w:rPr>
                <w:rFonts w:ascii="Times New Roman" w:hAnsi="Times New Roman" w:cs="Times New Roman"/>
                <w:color w:val="FF0000"/>
                <w:sz w:val="20"/>
                <w:szCs w:val="20"/>
                <w:lang w:val="sr-Latn-RS"/>
              </w:rPr>
              <w:t>_individul</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sz w:val="20"/>
                <w:szCs w:val="20"/>
                <w:lang w:val="sr-Cyrl-RS"/>
              </w:rPr>
              <w:t>, (у даљем тексту „Адвокат“)</w:t>
            </w:r>
          </w:p>
          <w:p w14:paraId="743DC38C"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 и </w:t>
            </w:r>
          </w:p>
          <w:p w14:paraId="0083D045" w14:textId="6B3D36CA" w:rsidR="0055011D" w:rsidRPr="00CE56AC" w:rsidRDefault="0055011D" w:rsidP="00F13947">
            <w:pPr>
              <w:jc w:val="both"/>
              <w:rPr>
                <w:rFonts w:ascii="Times New Roman" w:hAnsi="Times New Roman" w:cs="Times New Roman"/>
                <w:b/>
                <w:bCs/>
                <w:sz w:val="20"/>
                <w:szCs w:val="20"/>
                <w:lang w:val="sr-Latn-RS"/>
              </w:rPr>
            </w:pPr>
            <w:r w:rsidRPr="00CE56AC">
              <w:rPr>
                <w:rFonts w:ascii="Times New Roman" w:hAnsi="Times New Roman" w:cs="Times New Roman"/>
                <w:b/>
                <w:bCs/>
                <w:sz w:val="20"/>
                <w:szCs w:val="20"/>
                <w:lang w:val="sr-Cyrl-RS"/>
              </w:rPr>
              <w:t>2.</w:t>
            </w:r>
            <w:r w:rsidRPr="00CE56AC">
              <w:rPr>
                <w:rFonts w:ascii="Times New Roman" w:hAnsi="Times New Roman" w:cs="Times New Roman"/>
                <w:sz w:val="20"/>
                <w:szCs w:val="20"/>
                <w:lang w:val="sr-Cyrl-RS"/>
              </w:rPr>
              <w:t xml:space="preserve"> </w:t>
            </w:r>
            <w:r w:rsidRPr="005E7023">
              <w:rPr>
                <w:color w:val="FF0000"/>
                <w:sz w:val="20"/>
                <w:szCs w:val="20"/>
                <w:lang w:val="sr-Cyrl-RS"/>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w:t>
            </w:r>
            <w:r w:rsidR="005159BD">
              <w:rPr>
                <w:color w:val="FF0000"/>
                <w:sz w:val="20"/>
                <w:szCs w:val="20"/>
                <w:lang w:val="sr-Latn-RS"/>
              </w:rPr>
              <w:t>t</w:t>
            </w:r>
            <w:r w:rsidR="006731DD">
              <w:rPr>
                <w:color w:val="FF0000"/>
                <w:sz w:val="20"/>
                <w:szCs w:val="20"/>
                <w:lang w:val="sr-Latn-RS"/>
              </w:rPr>
              <w:t>_individual</w:t>
            </w:r>
            <w:proofErr w:type="spellEnd"/>
            <w:r w:rsidRPr="005E7023">
              <w:rPr>
                <w:color w:val="FF0000"/>
                <w:sz w:val="20"/>
                <w:szCs w:val="20"/>
                <w:lang w:val="sr-Cyrl-RS"/>
              </w:rPr>
              <w:t xml:space="preserve"> }}: {{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5E7023">
              <w:rPr>
                <w:color w:val="FF0000"/>
                <w:sz w:val="20"/>
                <w:szCs w:val="20"/>
                <w:lang w:val="sr-Cyrl-RS"/>
              </w:rPr>
              <w:t xml:space="preserve"> }}:</w:t>
            </w:r>
          </w:p>
          <w:p w14:paraId="5BD984A9"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-закључују:</w:t>
            </w:r>
          </w:p>
          <w:p w14:paraId="42C33DEF" w14:textId="77777777" w:rsidR="0055011D" w:rsidRPr="00CE56AC" w:rsidRDefault="0055011D" w:rsidP="00F13947">
            <w:pPr>
              <w:jc w:val="center"/>
              <w:rPr>
                <w:rFonts w:ascii="Times New Roman" w:hAnsi="Times New Roman" w:cs="Times New Roman"/>
                <w:b/>
                <w:bCs/>
                <w:sz w:val="20"/>
                <w:szCs w:val="20"/>
                <w:lang w:val="sr-Cyrl-RS"/>
              </w:rPr>
            </w:pPr>
          </w:p>
          <w:p w14:paraId="572BC666" w14:textId="77777777" w:rsidR="0055011D" w:rsidRPr="00CE56AC" w:rsidRDefault="0055011D" w:rsidP="00F13947">
            <w:pPr>
              <w:jc w:val="center"/>
              <w:rPr>
                <w:rFonts w:ascii="Times New Roman" w:hAnsi="Times New Roman" w:cs="Times New Roman"/>
                <w:b/>
                <w:bCs/>
                <w:sz w:val="20"/>
                <w:szCs w:val="20"/>
                <w:lang w:val="sr-Cyrl-RS"/>
              </w:rPr>
            </w:pPr>
            <w:r w:rsidRPr="00CE56AC">
              <w:rPr>
                <w:rFonts w:ascii="Times New Roman" w:hAnsi="Times New Roman" w:cs="Times New Roman"/>
                <w:b/>
                <w:bCs/>
                <w:sz w:val="20"/>
                <w:szCs w:val="20"/>
                <w:lang w:val="sr-Cyrl-RS"/>
              </w:rPr>
              <w:t>СПОРАЗУМ О ПРУЖАЊУ АДВОКАТСКИХ УСЛУГА</w:t>
            </w:r>
          </w:p>
          <w:p w14:paraId="45672952" w14:textId="77777777" w:rsidR="0055011D" w:rsidRPr="00CE56AC" w:rsidRDefault="0055011D" w:rsidP="00F13947">
            <w:pPr>
              <w:jc w:val="center"/>
              <w:rPr>
                <w:rFonts w:ascii="Times New Roman" w:hAnsi="Times New Roman" w:cs="Times New Roman"/>
                <w:sz w:val="20"/>
                <w:szCs w:val="20"/>
                <w:lang w:val="sr-Cyrl-RS"/>
              </w:rPr>
            </w:pPr>
          </w:p>
          <w:p w14:paraId="21A908B5"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1</w:t>
            </w:r>
          </w:p>
          <w:p w14:paraId="6CBFBA07" w14:textId="77777777" w:rsidR="0055011D" w:rsidRPr="00CE56AC" w:rsidRDefault="0055011D" w:rsidP="00F13947">
            <w:pPr>
              <w:jc w:val="center"/>
              <w:rPr>
                <w:rFonts w:ascii="Times New Roman" w:hAnsi="Times New Roman" w:cs="Times New Roman"/>
                <w:sz w:val="20"/>
                <w:szCs w:val="20"/>
                <w:lang w:val="sr-Cyrl-RS"/>
              </w:rPr>
            </w:pPr>
          </w:p>
          <w:p w14:paraId="12509A2E"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Адвокат Анђелковић Немања ће у име и за рачун Клијената спровести поступке и пружати правну помоћ у циљу:</w:t>
            </w:r>
          </w:p>
          <w:p w14:paraId="39377F19" w14:textId="77777777" w:rsidR="0055011D" w:rsidRPr="00CE56AC" w:rsidRDefault="0055011D" w:rsidP="00F13947">
            <w:pPr>
              <w:jc w:val="both"/>
              <w:rPr>
                <w:rFonts w:ascii="Times New Roman" w:hAnsi="Times New Roman" w:cs="Times New Roman"/>
                <w:sz w:val="20"/>
                <w:szCs w:val="20"/>
                <w:lang w:val="sr-Cyrl-RS"/>
              </w:rPr>
            </w:pPr>
          </w:p>
          <w:p w14:paraId="2113B840" w14:textId="77777777" w:rsidR="0055011D" w:rsidRPr="00CE56AC" w:rsidRDefault="0055011D" w:rsidP="00F13947">
            <w:pPr>
              <w:jc w:val="both"/>
              <w:rPr>
                <w:rFonts w:ascii="Times New Roman" w:hAnsi="Times New Roman" w:cs="Times New Roman"/>
                <w:sz w:val="20"/>
                <w:szCs w:val="20"/>
                <w:lang w:val="sr-Cyrl-RS"/>
              </w:rPr>
            </w:pPr>
          </w:p>
          <w:p w14:paraId="0C9044BF"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1. Регистрације предузетничке делатности према посебно издатом пуномоћју и упутствима клијента.</w:t>
            </w:r>
          </w:p>
          <w:p w14:paraId="15AA1088" w14:textId="77777777" w:rsidR="0055011D" w:rsidRPr="00CE56AC" w:rsidRDefault="0055011D" w:rsidP="00F13947">
            <w:pPr>
              <w:jc w:val="both"/>
              <w:rPr>
                <w:rFonts w:ascii="Times New Roman" w:hAnsi="Times New Roman" w:cs="Times New Roman"/>
                <w:sz w:val="20"/>
                <w:szCs w:val="20"/>
                <w:lang w:val="sr-Cyrl-RS"/>
              </w:rPr>
            </w:pPr>
          </w:p>
          <w:p w14:paraId="3848ED4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2. Прибављање дозволе за привремени боравак у Републици Србији, који поступак обухвата и припрему документације у сарадњи са Клијентом, подношење захтева за издавање дозволе за привремени боравак, као и даље заступање пред државним органима у ту сврху, за Клијента и </w:t>
            </w:r>
            <w:proofErr w:type="spellStart"/>
            <w:r w:rsidRPr="00CE56AC">
              <w:rPr>
                <w:rFonts w:ascii="Times New Roman" w:hAnsi="Times New Roman" w:cs="Times New Roman"/>
                <w:sz w:val="20"/>
                <w:szCs w:val="20"/>
                <w:lang w:val="sr-Cyrl-RS"/>
              </w:rPr>
              <w:t>његовои</w:t>
            </w:r>
            <w:proofErr w:type="spellEnd"/>
            <w:r w:rsidRPr="00CE56AC">
              <w:rPr>
                <w:rFonts w:ascii="Times New Roman" w:hAnsi="Times New Roman" w:cs="Times New Roman"/>
                <w:sz w:val="20"/>
                <w:szCs w:val="20"/>
                <w:lang w:val="sr-Cyrl-RS"/>
              </w:rPr>
              <w:t xml:space="preserve"> предузеће.</w:t>
            </w:r>
          </w:p>
          <w:p w14:paraId="60C3754A" w14:textId="77777777" w:rsidR="0055011D" w:rsidRPr="00CE56AC" w:rsidRDefault="0055011D" w:rsidP="00F13947">
            <w:pPr>
              <w:jc w:val="both"/>
              <w:rPr>
                <w:rFonts w:ascii="Times New Roman" w:hAnsi="Times New Roman" w:cs="Times New Roman"/>
                <w:sz w:val="20"/>
                <w:szCs w:val="20"/>
                <w:lang w:val="sr-Cyrl-RS"/>
              </w:rPr>
            </w:pPr>
          </w:p>
          <w:p w14:paraId="45777013"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3. Прибављање радне дозволе у ​​Републици Србији у сарадњи са Клијентом коме је ова врста дозволе неопходна, односно припрема документације и подношење Захтева за издавање радне дозволе и даље заступање пред државним органима у ту сврху.</w:t>
            </w:r>
          </w:p>
          <w:p w14:paraId="12135ABA" w14:textId="77777777" w:rsidR="0055011D" w:rsidRPr="00CE56AC" w:rsidRDefault="0055011D" w:rsidP="00F13947">
            <w:pPr>
              <w:jc w:val="both"/>
              <w:rPr>
                <w:rFonts w:ascii="Times New Roman" w:hAnsi="Times New Roman" w:cs="Times New Roman"/>
                <w:sz w:val="20"/>
                <w:szCs w:val="20"/>
                <w:lang w:val="sr-Cyrl-RS"/>
              </w:rPr>
            </w:pPr>
          </w:p>
          <w:p w14:paraId="0B8C528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Клијент ће Адвокату доставити потписана пуномоћја и другу потребну документацију, изјаве или акте, према нацртима или упутствима адвоката, неопходних за сврхе наведене у чл. 1. овог Уговора.</w:t>
            </w:r>
          </w:p>
          <w:p w14:paraId="214717C1" w14:textId="77777777" w:rsidR="0055011D" w:rsidRPr="00CE56AC" w:rsidRDefault="0055011D" w:rsidP="00F13947">
            <w:pPr>
              <w:jc w:val="center"/>
              <w:rPr>
                <w:rFonts w:ascii="Times New Roman" w:hAnsi="Times New Roman" w:cs="Times New Roman"/>
                <w:sz w:val="20"/>
                <w:szCs w:val="20"/>
                <w:lang w:val="sr-Cyrl-RS"/>
              </w:rPr>
            </w:pPr>
          </w:p>
          <w:p w14:paraId="3F67139E"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2</w:t>
            </w:r>
          </w:p>
          <w:p w14:paraId="70685954" w14:textId="77777777" w:rsidR="0055011D" w:rsidRPr="00CE56AC" w:rsidRDefault="0055011D" w:rsidP="00F13947">
            <w:pPr>
              <w:jc w:val="center"/>
              <w:rPr>
                <w:rFonts w:ascii="Times New Roman" w:hAnsi="Times New Roman" w:cs="Times New Roman"/>
                <w:sz w:val="20"/>
                <w:szCs w:val="20"/>
                <w:lang w:val="sr-Cyrl-RS"/>
              </w:rPr>
            </w:pPr>
          </w:p>
          <w:p w14:paraId="6E37EFE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Уговорне стране се договарају о адвокатској накнади за услуге описане у чл. 1. овог уговора, а које услуге обухватају сродне правне услуге које могу произаћи из наведених поступака, неопходне за добијање дозвола из чл.</w:t>
            </w:r>
          </w:p>
          <w:p w14:paraId="72FBBC58" w14:textId="77777777" w:rsidR="0055011D" w:rsidRPr="00CE56AC" w:rsidRDefault="0055011D" w:rsidP="00F13947">
            <w:pPr>
              <w:jc w:val="both"/>
              <w:rPr>
                <w:rFonts w:ascii="Times New Roman" w:hAnsi="Times New Roman" w:cs="Times New Roman"/>
                <w:sz w:val="20"/>
                <w:szCs w:val="20"/>
                <w:lang w:val="sr-Cyrl-RS"/>
              </w:rPr>
            </w:pPr>
          </w:p>
          <w:p w14:paraId="3E75822A" w14:textId="75209093"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Накнада за правне услуге описане у претходном ставу износи </w:t>
            </w:r>
            <w:r w:rsidR="005159BD"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w:t>
            </w:r>
            <w:proofErr w:type="spellEnd"/>
            <w:r w:rsidR="006731DD">
              <w:rPr>
                <w:rFonts w:ascii="Times New Roman" w:hAnsi="Times New Roman" w:cs="Times New Roman"/>
                <w:color w:val="FF0000"/>
                <w:sz w:val="20"/>
                <w:szCs w:val="20"/>
                <w:lang w:val="sr-Latn-RS"/>
              </w:rPr>
              <w:t>_</w:t>
            </w:r>
            <w:proofErr w:type="spellStart"/>
            <w:r w:rsidR="005159BD" w:rsidRPr="005159BD">
              <w:rPr>
                <w:color w:val="FF0000"/>
                <w:sz w:val="20"/>
                <w:szCs w:val="20"/>
                <w:lang w:val="ru-RU"/>
              </w:rPr>
              <w:t>fee_amount</w:t>
            </w:r>
            <w:proofErr w:type="spellEnd"/>
            <w:r w:rsidR="005159BD" w:rsidRPr="005159BD">
              <w:rPr>
                <w:color w:val="FF0000"/>
                <w:sz w:val="20"/>
                <w:szCs w:val="20"/>
                <w:lang w:val="ru-RU"/>
              </w:rPr>
              <w:t xml:space="preserve"> }} </w:t>
            </w:r>
            <w:r w:rsidRPr="00CE56AC">
              <w:rPr>
                <w:rFonts w:ascii="Times New Roman" w:hAnsi="Times New Roman" w:cs="Times New Roman"/>
                <w:b/>
                <w:bCs/>
                <w:sz w:val="20"/>
                <w:szCs w:val="20"/>
                <w:lang w:val="sr-Cyrl-RS"/>
              </w:rPr>
              <w:t>ЕУР</w:t>
            </w:r>
            <w:r w:rsidRPr="00CE56AC">
              <w:rPr>
                <w:rFonts w:ascii="Times New Roman" w:hAnsi="Times New Roman" w:cs="Times New Roman"/>
                <w:sz w:val="20"/>
                <w:szCs w:val="20"/>
                <w:lang w:val="sr-Cyrl-RS"/>
              </w:rPr>
              <w:t xml:space="preserve"> што представља укупну цену правних услуга за Клијента и обухвата све повезане радње у том смислу које могу произаћи из описаних поступака из чл. 1. овог Уговора.</w:t>
            </w:r>
          </w:p>
          <w:p w14:paraId="3D0F6B63" w14:textId="77777777" w:rsidR="0055011D" w:rsidRPr="00CE56AC" w:rsidRDefault="0055011D" w:rsidP="00F13947">
            <w:pPr>
              <w:jc w:val="both"/>
              <w:rPr>
                <w:rFonts w:ascii="Times New Roman" w:hAnsi="Times New Roman" w:cs="Times New Roman"/>
                <w:sz w:val="20"/>
                <w:szCs w:val="20"/>
                <w:lang w:val="sr-Cyrl-RS"/>
              </w:rPr>
            </w:pPr>
          </w:p>
          <w:p w14:paraId="13977E8C"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lastRenderedPageBreak/>
              <w:t xml:space="preserve">Накнаду из претходног става клијенти могу уплатити на рачун адвоката наведен у посебно издатој Фактури, одједном или у две рате. Уколико се плаћање врши на рате, прва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 xml:space="preserve">износа биће уплаћена на дан потписивања овог уговора, најкасније 8 дана након потписивања, док ће се друга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износа платити до и закључно са даном подношења Захтева за радну дозволу као последњом радњом из овог Уговора.</w:t>
            </w:r>
          </w:p>
          <w:p w14:paraId="35DE8293" w14:textId="77777777" w:rsidR="0055011D" w:rsidRPr="00CE56AC" w:rsidRDefault="0055011D" w:rsidP="00F13947">
            <w:pPr>
              <w:jc w:val="center"/>
              <w:rPr>
                <w:rFonts w:ascii="Times New Roman" w:hAnsi="Times New Roman" w:cs="Times New Roman"/>
                <w:sz w:val="20"/>
                <w:szCs w:val="20"/>
                <w:lang w:val="sr-Cyrl-RS"/>
              </w:rPr>
            </w:pPr>
          </w:p>
          <w:p w14:paraId="34440058" w14:textId="77777777" w:rsidR="0055011D" w:rsidRPr="00CE56AC" w:rsidRDefault="0055011D" w:rsidP="00F13947">
            <w:pPr>
              <w:jc w:val="center"/>
              <w:rPr>
                <w:rFonts w:ascii="Times New Roman" w:hAnsi="Times New Roman" w:cs="Times New Roman"/>
                <w:sz w:val="20"/>
                <w:szCs w:val="20"/>
                <w:lang w:val="sr-Cyrl-RS"/>
              </w:rPr>
            </w:pPr>
          </w:p>
          <w:p w14:paraId="2FCDF9A0" w14:textId="77777777" w:rsidR="0055011D" w:rsidRPr="00CE56AC" w:rsidRDefault="0055011D" w:rsidP="00F13947">
            <w:pPr>
              <w:jc w:val="center"/>
              <w:rPr>
                <w:rFonts w:ascii="Times New Roman" w:hAnsi="Times New Roman" w:cs="Times New Roman"/>
                <w:sz w:val="20"/>
                <w:szCs w:val="20"/>
                <w:lang w:val="sr-Cyrl-RS"/>
              </w:rPr>
            </w:pPr>
          </w:p>
          <w:p w14:paraId="0BEE37CF" w14:textId="77777777" w:rsidR="0055011D" w:rsidRPr="00CE56AC" w:rsidRDefault="0055011D" w:rsidP="00F13947">
            <w:pPr>
              <w:jc w:val="center"/>
              <w:rPr>
                <w:rFonts w:ascii="Times New Roman" w:hAnsi="Times New Roman" w:cs="Times New Roman"/>
                <w:sz w:val="20"/>
                <w:szCs w:val="20"/>
                <w:lang w:val="sr-Cyrl-RS"/>
              </w:rPr>
            </w:pPr>
          </w:p>
          <w:p w14:paraId="4CDFBB04"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3</w:t>
            </w:r>
          </w:p>
          <w:p w14:paraId="3E1678D9" w14:textId="77777777" w:rsidR="0055011D" w:rsidRPr="00CE56AC" w:rsidRDefault="0055011D" w:rsidP="00F13947">
            <w:pPr>
              <w:jc w:val="center"/>
              <w:rPr>
                <w:rFonts w:ascii="Times New Roman" w:hAnsi="Times New Roman" w:cs="Times New Roman"/>
                <w:sz w:val="20"/>
                <w:szCs w:val="20"/>
                <w:lang w:val="sr-Cyrl-RS"/>
              </w:rPr>
            </w:pPr>
          </w:p>
          <w:p w14:paraId="7F26E1FD"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Трошкови везани за састанке, радне сате, састављање документације, одсуствовање из канцеларије и други трошкови који обухватају рад на предмету плаћају се оквиру износа из чл. 2. овог Уговора, а адвокат по овом основу нема даљих потраживања према Клијентима.</w:t>
            </w:r>
          </w:p>
          <w:p w14:paraId="11B899DA" w14:textId="77777777" w:rsidR="0055011D" w:rsidRPr="00CE56AC" w:rsidRDefault="0055011D" w:rsidP="00F13947">
            <w:pPr>
              <w:jc w:val="center"/>
              <w:rPr>
                <w:rFonts w:ascii="Times New Roman" w:hAnsi="Times New Roman" w:cs="Times New Roman"/>
                <w:sz w:val="20"/>
                <w:szCs w:val="20"/>
                <w:lang w:val="sr-Cyrl-RS"/>
              </w:rPr>
            </w:pPr>
          </w:p>
          <w:p w14:paraId="71F30C3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4</w:t>
            </w:r>
          </w:p>
          <w:p w14:paraId="1429B4BE" w14:textId="77777777" w:rsidR="0055011D" w:rsidRPr="00CE56AC" w:rsidRDefault="0055011D" w:rsidP="00F13947">
            <w:pPr>
              <w:jc w:val="center"/>
              <w:rPr>
                <w:rFonts w:ascii="Times New Roman" w:hAnsi="Times New Roman" w:cs="Times New Roman"/>
                <w:sz w:val="20"/>
                <w:szCs w:val="20"/>
                <w:lang w:val="sr-Cyrl-RS"/>
              </w:rPr>
            </w:pPr>
          </w:p>
          <w:p w14:paraId="1F07873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Накнаде државних органа у вези са пословима из предмета овог Уговора падају на терет Клијента, а уплата се врши директно на рачуне државних органа.</w:t>
            </w:r>
          </w:p>
          <w:p w14:paraId="7EDAE034" w14:textId="77777777" w:rsidR="0055011D" w:rsidRPr="00CE56AC" w:rsidRDefault="0055011D" w:rsidP="00F13947">
            <w:pPr>
              <w:jc w:val="center"/>
              <w:rPr>
                <w:rFonts w:ascii="Times New Roman" w:hAnsi="Times New Roman" w:cs="Times New Roman"/>
                <w:sz w:val="20"/>
                <w:szCs w:val="20"/>
                <w:lang w:val="sr-Cyrl-RS"/>
              </w:rPr>
            </w:pPr>
          </w:p>
          <w:p w14:paraId="2DD836E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5</w:t>
            </w:r>
          </w:p>
          <w:p w14:paraId="5AC03508" w14:textId="77777777" w:rsidR="0055011D" w:rsidRPr="00CE56AC" w:rsidRDefault="0055011D" w:rsidP="00F13947">
            <w:pPr>
              <w:jc w:val="center"/>
              <w:rPr>
                <w:rFonts w:ascii="Times New Roman" w:hAnsi="Times New Roman" w:cs="Times New Roman"/>
                <w:sz w:val="20"/>
                <w:szCs w:val="20"/>
                <w:lang w:val="sr-Cyrl-RS"/>
              </w:rPr>
            </w:pPr>
          </w:p>
          <w:p w14:paraId="1ABF5551" w14:textId="77777777" w:rsidR="0055011D" w:rsidRPr="006A6272" w:rsidRDefault="0055011D" w:rsidP="00F13947">
            <w:pPr>
              <w:jc w:val="both"/>
              <w:rPr>
                <w:rFonts w:ascii="Times New Roman" w:hAnsi="Times New Roman" w:cs="Times New Roman"/>
                <w:sz w:val="20"/>
                <w:szCs w:val="20"/>
                <w:lang w:val="ru-RU"/>
              </w:rPr>
            </w:pPr>
            <w:r w:rsidRPr="00CE56AC">
              <w:rPr>
                <w:rFonts w:ascii="Times New Roman" w:hAnsi="Times New Roman" w:cs="Times New Roman"/>
                <w:sz w:val="20"/>
                <w:szCs w:val="20"/>
                <w:lang w:val="sr-Cyrl-RS"/>
              </w:rPr>
              <w:t>Овај Уговор је закључен у три примерка, од којих свака уговорна страна задржава по један.</w:t>
            </w:r>
          </w:p>
        </w:tc>
        <w:tc>
          <w:tcPr>
            <w:tcW w:w="4508" w:type="dxa"/>
          </w:tcPr>
          <w:p w14:paraId="3938BCFF" w14:textId="77777777" w:rsidR="0055011D" w:rsidRPr="00CE56AC" w:rsidRDefault="0055011D" w:rsidP="00F13947">
            <w:pPr>
              <w:jc w:val="both"/>
              <w:rPr>
                <w:rFonts w:ascii="Times New Roman" w:hAnsi="Times New Roman" w:cs="Times New Roman"/>
                <w:i/>
                <w:iCs/>
                <w:sz w:val="20"/>
                <w:szCs w:val="20"/>
              </w:rPr>
            </w:pPr>
            <w:r w:rsidRPr="00CE56AC">
              <w:rPr>
                <w:rFonts w:ascii="Times New Roman" w:hAnsi="Times New Roman" w:cs="Times New Roman"/>
                <w:i/>
                <w:iCs/>
                <w:sz w:val="20"/>
                <w:szCs w:val="20"/>
              </w:rPr>
              <w:lastRenderedPageBreak/>
              <w:t>Pursuant to the Tariff on Remuneration and Compensation of Attorneys' Fees ("Official Gazette of RS", No. 121/2012)</w:t>
            </w:r>
          </w:p>
          <w:p w14:paraId="262F9CD0" w14:textId="586F2E1E"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
                <w:bCs/>
                <w:sz w:val="20"/>
                <w:szCs w:val="20"/>
                <w:lang w:val="sr-Latn-RS"/>
              </w:rPr>
              <w:t>1</w:t>
            </w:r>
            <w:r w:rsidRPr="00AA270D">
              <w:rPr>
                <w:rFonts w:ascii="Times New Roman" w:hAnsi="Times New Roman" w:cs="Times New Roman"/>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iCs/>
                <w:sz w:val="20"/>
                <w:szCs w:val="20"/>
              </w:rPr>
              <w:t>, (hereinafter referred to as “Lawyer”)</w:t>
            </w:r>
          </w:p>
          <w:p w14:paraId="0B9F98E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 And</w:t>
            </w:r>
          </w:p>
          <w:p w14:paraId="04B99862" w14:textId="2C9B07E8"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b/>
                <w:bCs/>
                <w:iCs/>
                <w:sz w:val="20"/>
                <w:szCs w:val="20"/>
              </w:rPr>
              <w:t>2.</w:t>
            </w:r>
            <w:r w:rsidRPr="00CE56AC">
              <w:rPr>
                <w:rFonts w:ascii="Times New Roman" w:hAnsi="Times New Roman" w:cs="Times New Roman"/>
                <w:iCs/>
                <w:sz w:val="20"/>
                <w:szCs w:val="20"/>
                <w:lang w:val="sr-Cyrl-RS"/>
              </w:rPr>
              <w:t xml:space="preserve"> </w:t>
            </w:r>
            <w:proofErr w:type="gramStart"/>
            <w:r w:rsidRPr="004F1635">
              <w:rPr>
                <w:color w:val="FF0000"/>
                <w:sz w:val="20"/>
                <w:szCs w:val="20"/>
              </w:rPr>
              <w:t xml:space="preserve">{{ </w:t>
            </w:r>
            <w:proofErr w:type="spellStart"/>
            <w:r w:rsidR="006731DD">
              <w:rPr>
                <w:color w:val="FF0000"/>
                <w:sz w:val="20"/>
                <w:szCs w:val="20"/>
              </w:rPr>
              <w:t>lsa</w:t>
            </w:r>
            <w:proofErr w:type="spellEnd"/>
            <w:proofErr w:type="gramEnd"/>
            <w:r w:rsidR="006731DD">
              <w:rPr>
                <w:color w:val="FF0000"/>
                <w:sz w:val="20"/>
                <w:szCs w:val="20"/>
              </w:rPr>
              <w:t>_</w:t>
            </w:r>
            <w:proofErr w:type="spellStart"/>
            <w:r w:rsidR="00C317C4" w:rsidRPr="00C317C4">
              <w:rPr>
                <w:color w:val="FF0000"/>
                <w:sz w:val="20"/>
                <w:szCs w:val="20"/>
                <w:lang w:val="sr-Latn-RS"/>
              </w:rPr>
              <w:t>client</w:t>
            </w:r>
            <w:r w:rsidR="006731DD">
              <w:rPr>
                <w:color w:val="FF0000"/>
                <w:sz w:val="20"/>
                <w:szCs w:val="20"/>
                <w:lang w:val="sr-Latn-RS"/>
              </w:rPr>
              <w:t>_indivisual</w:t>
            </w:r>
            <w:proofErr w:type="spellEnd"/>
            <w:r w:rsidRPr="004F1635">
              <w:rPr>
                <w:color w:val="FF0000"/>
                <w:sz w:val="20"/>
                <w:szCs w:val="20"/>
              </w:rPr>
              <w:t xml:space="preserve"> }}:</w:t>
            </w:r>
            <w:r>
              <w:rPr>
                <w:color w:val="FF0000"/>
                <w:sz w:val="20"/>
                <w:szCs w:val="20"/>
              </w:rPr>
              <w:t xml:space="preserve"> </w:t>
            </w:r>
            <w:r w:rsidRPr="004F1635">
              <w:rPr>
                <w:color w:val="FF0000"/>
                <w:sz w:val="20"/>
                <w:szCs w:val="20"/>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4F1635">
              <w:rPr>
                <w:color w:val="FF0000"/>
                <w:sz w:val="20"/>
                <w:szCs w:val="20"/>
              </w:rPr>
              <w:t xml:space="preserve"> }}:</w:t>
            </w:r>
            <w:r w:rsidRPr="00CE56AC">
              <w:rPr>
                <w:rFonts w:ascii="Times New Roman" w:hAnsi="Times New Roman" w:cs="Times New Roman"/>
                <w:iCs/>
                <w:sz w:val="20"/>
                <w:szCs w:val="20"/>
              </w:rPr>
              <w:t>-hereby conclude the:</w:t>
            </w:r>
          </w:p>
          <w:p w14:paraId="5F179F7F" w14:textId="77777777" w:rsidR="0055011D" w:rsidRPr="00CE56AC" w:rsidRDefault="0055011D" w:rsidP="00F13947">
            <w:pPr>
              <w:jc w:val="center"/>
              <w:rPr>
                <w:rFonts w:ascii="Times New Roman" w:hAnsi="Times New Roman" w:cs="Times New Roman"/>
                <w:b/>
                <w:iCs/>
                <w:sz w:val="20"/>
                <w:szCs w:val="20"/>
              </w:rPr>
            </w:pPr>
          </w:p>
          <w:p w14:paraId="6F017B20" w14:textId="52ABFA26" w:rsidR="0055011D" w:rsidRPr="008D39E5" w:rsidRDefault="0055011D" w:rsidP="008D39E5">
            <w:pPr>
              <w:jc w:val="center"/>
              <w:rPr>
                <w:rFonts w:ascii="Times New Roman" w:hAnsi="Times New Roman" w:cs="Times New Roman"/>
                <w:b/>
                <w:iCs/>
                <w:sz w:val="20"/>
                <w:szCs w:val="20"/>
              </w:rPr>
            </w:pPr>
            <w:r w:rsidRPr="00CE56AC">
              <w:rPr>
                <w:rFonts w:ascii="Times New Roman" w:hAnsi="Times New Roman" w:cs="Times New Roman"/>
                <w:b/>
                <w:iCs/>
                <w:sz w:val="20"/>
                <w:szCs w:val="20"/>
              </w:rPr>
              <w:t>LEGAL SERVICES AGREEMENT</w:t>
            </w:r>
          </w:p>
          <w:p w14:paraId="26DD5EF5" w14:textId="77777777" w:rsidR="0055011D" w:rsidRPr="00CE56AC" w:rsidRDefault="0055011D" w:rsidP="00F13947">
            <w:pPr>
              <w:jc w:val="center"/>
              <w:rPr>
                <w:rFonts w:ascii="Times New Roman" w:hAnsi="Times New Roman" w:cs="Times New Roman"/>
                <w:iCs/>
                <w:sz w:val="20"/>
                <w:szCs w:val="20"/>
              </w:rPr>
            </w:pPr>
          </w:p>
          <w:p w14:paraId="159098E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1</w:t>
            </w:r>
          </w:p>
          <w:p w14:paraId="674581DE" w14:textId="77777777" w:rsidR="0055011D" w:rsidRPr="00CE56AC" w:rsidRDefault="0055011D" w:rsidP="00F13947">
            <w:pPr>
              <w:jc w:val="both"/>
              <w:rPr>
                <w:rFonts w:ascii="Times New Roman" w:hAnsi="Times New Roman" w:cs="Times New Roman"/>
                <w:iCs/>
                <w:sz w:val="20"/>
                <w:szCs w:val="20"/>
              </w:rPr>
            </w:pPr>
          </w:p>
          <w:p w14:paraId="70942033"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Lawyer, </w:t>
            </w:r>
            <w:proofErr w:type="spellStart"/>
            <w:r w:rsidRPr="00CE56AC">
              <w:rPr>
                <w:rFonts w:ascii="Times New Roman" w:hAnsi="Times New Roman" w:cs="Times New Roman"/>
                <w:iCs/>
                <w:sz w:val="20"/>
                <w:szCs w:val="20"/>
              </w:rPr>
              <w:t>Anđelković</w:t>
            </w:r>
            <w:proofErr w:type="spellEnd"/>
            <w:r w:rsidRPr="00CE56AC">
              <w:rPr>
                <w:rFonts w:ascii="Times New Roman" w:hAnsi="Times New Roman" w:cs="Times New Roman"/>
                <w:iCs/>
                <w:sz w:val="20"/>
                <w:szCs w:val="20"/>
              </w:rPr>
              <w:t xml:space="preserve"> Nemanja, shall in the name and on behalf of the Client, conduct proceedings and provide legal assistance for the purpose of:</w:t>
            </w:r>
          </w:p>
          <w:p w14:paraId="7DA43CB5" w14:textId="77777777" w:rsidR="0055011D" w:rsidRPr="00CE56AC" w:rsidRDefault="0055011D" w:rsidP="00F13947">
            <w:pPr>
              <w:jc w:val="both"/>
              <w:rPr>
                <w:rFonts w:ascii="Times New Roman" w:hAnsi="Times New Roman" w:cs="Times New Roman"/>
                <w:iCs/>
                <w:sz w:val="20"/>
                <w:szCs w:val="20"/>
              </w:rPr>
            </w:pPr>
          </w:p>
          <w:p w14:paraId="20B9F972" w14:textId="77777777" w:rsidR="0055011D" w:rsidRPr="00CE56AC" w:rsidRDefault="0055011D" w:rsidP="00F13947">
            <w:pPr>
              <w:jc w:val="both"/>
              <w:rPr>
                <w:rFonts w:ascii="Times New Roman" w:hAnsi="Times New Roman" w:cs="Times New Roman"/>
                <w:iCs/>
                <w:sz w:val="20"/>
                <w:szCs w:val="20"/>
                <w:lang w:val="sr-Cyrl-RS"/>
              </w:rPr>
            </w:pPr>
            <w:r w:rsidRPr="00CE56AC">
              <w:rPr>
                <w:rFonts w:ascii="Times New Roman" w:hAnsi="Times New Roman" w:cs="Times New Roman"/>
                <w:iCs/>
                <w:sz w:val="20"/>
                <w:szCs w:val="20"/>
              </w:rPr>
              <w:t>1. Registration of entrepreneurial activity according to a specially issued Power of Attorney and instructions of the Client.</w:t>
            </w:r>
          </w:p>
          <w:p w14:paraId="19A3507A" w14:textId="77777777" w:rsidR="0055011D" w:rsidRPr="00CE56AC" w:rsidRDefault="0055011D" w:rsidP="00F13947">
            <w:pPr>
              <w:jc w:val="both"/>
              <w:rPr>
                <w:rFonts w:ascii="Times New Roman" w:hAnsi="Times New Roman" w:cs="Times New Roman"/>
                <w:iCs/>
                <w:sz w:val="20"/>
                <w:szCs w:val="20"/>
              </w:rPr>
            </w:pPr>
          </w:p>
          <w:p w14:paraId="2953056E"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2. Obtaining a temporary residence permits in the Republic of Serbia, which procedure also includes the preparation of documentation in cooperation with the Client, submission of applications for a temporary residence permit, as well as further representation before state authorities for this purpose, for the Client and their businesses.</w:t>
            </w:r>
          </w:p>
          <w:p w14:paraId="71040DC5" w14:textId="77777777" w:rsidR="0055011D" w:rsidRPr="00CE56AC" w:rsidRDefault="0055011D" w:rsidP="00F13947">
            <w:pPr>
              <w:jc w:val="both"/>
              <w:rPr>
                <w:rFonts w:ascii="Times New Roman" w:hAnsi="Times New Roman" w:cs="Times New Roman"/>
                <w:iCs/>
                <w:sz w:val="20"/>
                <w:szCs w:val="20"/>
              </w:rPr>
            </w:pPr>
          </w:p>
          <w:p w14:paraId="4391435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3. Obtaining a work permit in the Republic of Serbia in cooperation with the Client to whom this kind of permit is necessary, </w:t>
            </w:r>
            <w:proofErr w:type="spellStart"/>
            <w:r w:rsidRPr="00CE56AC">
              <w:rPr>
                <w:rFonts w:ascii="Times New Roman" w:hAnsi="Times New Roman" w:cs="Times New Roman"/>
                <w:iCs/>
                <w:sz w:val="20"/>
                <w:szCs w:val="20"/>
              </w:rPr>
              <w:t>ie</w:t>
            </w:r>
            <w:proofErr w:type="spellEnd"/>
            <w:r w:rsidRPr="00CE56AC">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p>
          <w:p w14:paraId="36D1355A" w14:textId="77777777" w:rsidR="0055011D" w:rsidRPr="00CE56AC" w:rsidRDefault="0055011D" w:rsidP="00F13947">
            <w:pPr>
              <w:jc w:val="both"/>
              <w:rPr>
                <w:rFonts w:ascii="Times New Roman" w:hAnsi="Times New Roman" w:cs="Times New Roman"/>
                <w:iCs/>
                <w:sz w:val="20"/>
                <w:szCs w:val="20"/>
              </w:rPr>
            </w:pPr>
          </w:p>
          <w:p w14:paraId="12F881E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Client will provide the Lawyer with the signed copies of the power of attorney and other necessary documents, statements or acts, according to the drafts or instructions provided by the Lawyer, necessary for the purposes specified in Art. 1 of this Agreement.</w:t>
            </w:r>
          </w:p>
          <w:p w14:paraId="629B79D1" w14:textId="77777777" w:rsidR="0055011D" w:rsidRPr="00CE56AC" w:rsidRDefault="0055011D" w:rsidP="00F13947">
            <w:pPr>
              <w:jc w:val="both"/>
              <w:rPr>
                <w:rFonts w:ascii="Times New Roman" w:hAnsi="Times New Roman" w:cs="Times New Roman"/>
                <w:iCs/>
                <w:sz w:val="20"/>
                <w:szCs w:val="20"/>
              </w:rPr>
            </w:pPr>
          </w:p>
          <w:p w14:paraId="019D220B" w14:textId="77777777" w:rsidR="0055011D" w:rsidRDefault="0055011D" w:rsidP="00F13947">
            <w:pPr>
              <w:jc w:val="center"/>
              <w:rPr>
                <w:rFonts w:ascii="Times New Roman" w:hAnsi="Times New Roman" w:cs="Times New Roman"/>
                <w:iCs/>
                <w:sz w:val="20"/>
                <w:szCs w:val="20"/>
              </w:rPr>
            </w:pPr>
          </w:p>
          <w:p w14:paraId="042FAEAE"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2</w:t>
            </w:r>
          </w:p>
          <w:p w14:paraId="344D02E8" w14:textId="77777777" w:rsidR="0055011D" w:rsidRPr="00CE56AC" w:rsidRDefault="0055011D" w:rsidP="00F13947">
            <w:pPr>
              <w:jc w:val="both"/>
              <w:rPr>
                <w:rFonts w:ascii="Times New Roman" w:hAnsi="Times New Roman" w:cs="Times New Roman"/>
                <w:iCs/>
                <w:sz w:val="20"/>
                <w:szCs w:val="20"/>
              </w:rPr>
            </w:pPr>
          </w:p>
          <w:p w14:paraId="09755E60"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contracting parties agree on the lawyer Fee for services described in Art. 1 of this Agreement, and which services include related legal services that may arise from the above procedures, necessary to obtain permits from the Article 1.</w:t>
            </w:r>
          </w:p>
          <w:p w14:paraId="76B24620" w14:textId="77777777" w:rsidR="0055011D" w:rsidRPr="00CE56AC" w:rsidRDefault="0055011D" w:rsidP="00F13947">
            <w:pPr>
              <w:jc w:val="both"/>
              <w:rPr>
                <w:rFonts w:ascii="Times New Roman" w:hAnsi="Times New Roman" w:cs="Times New Roman"/>
                <w:iCs/>
                <w:sz w:val="20"/>
                <w:szCs w:val="20"/>
              </w:rPr>
            </w:pPr>
          </w:p>
          <w:p w14:paraId="3039397E" w14:textId="7ACF0403" w:rsidR="0055011D" w:rsidRPr="00CE56AC" w:rsidRDefault="0055011D" w:rsidP="00F13947">
            <w:pPr>
              <w:spacing w:line="276" w:lineRule="auto"/>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to</w:t>
            </w:r>
            <w:r w:rsidR="000F7539">
              <w:rPr>
                <w:rFonts w:ascii="Times New Roman" w:hAnsi="Times New Roman" w:cs="Times New Roman"/>
                <w:iCs/>
                <w:sz w:val="20"/>
                <w:szCs w:val="20"/>
              </w:rPr>
              <w:t xml:space="preserve"> </w:t>
            </w:r>
            <w:proofErr w:type="gramStart"/>
            <w:r w:rsidR="005159BD"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w:t>
            </w:r>
            <w:proofErr w:type="spellEnd"/>
            <w:proofErr w:type="gramEnd"/>
            <w:r w:rsidR="006731DD">
              <w:rPr>
                <w:rFonts w:ascii="Times New Roman" w:hAnsi="Times New Roman" w:cs="Times New Roman"/>
                <w:color w:val="FF0000"/>
                <w:sz w:val="20"/>
                <w:szCs w:val="20"/>
                <w:lang w:val="sr-Latn-RS"/>
              </w:rPr>
              <w:t>_</w:t>
            </w:r>
            <w:proofErr w:type="spellStart"/>
            <w:r w:rsidR="005159BD" w:rsidRPr="005159BD">
              <w:rPr>
                <w:color w:val="FF0000"/>
                <w:sz w:val="20"/>
                <w:szCs w:val="20"/>
              </w:rPr>
              <w:t>fee_amount</w:t>
            </w:r>
            <w:proofErr w:type="spellEnd"/>
            <w:r>
              <w:rPr>
                <w:color w:val="FF0000"/>
                <w:sz w:val="20"/>
                <w:szCs w:val="20"/>
              </w:rPr>
              <w:t xml:space="preserve"> </w:t>
            </w:r>
            <w:r w:rsidR="005159BD" w:rsidRPr="004F1635">
              <w:rPr>
                <w:color w:val="FF0000"/>
                <w:sz w:val="20"/>
                <w:szCs w:val="20"/>
              </w:rPr>
              <w:t>}}</w:t>
            </w:r>
            <w:r w:rsidR="005159BD">
              <w:rPr>
                <w:color w:val="FF0000"/>
                <w:sz w:val="20"/>
                <w:szCs w:val="20"/>
              </w:rPr>
              <w:t xml:space="preserve"> </w:t>
            </w:r>
            <w:r w:rsidRPr="00CE56AC">
              <w:rPr>
                <w:rFonts w:ascii="Times New Roman" w:hAnsi="Times New Roman" w:cs="Times New Roman"/>
                <w:b/>
                <w:bCs/>
                <w:iCs/>
                <w:sz w:val="20"/>
                <w:szCs w:val="20"/>
              </w:rPr>
              <w:t>EUR</w:t>
            </w:r>
            <w:r w:rsidRPr="00CE56AC">
              <w:rPr>
                <w:rFonts w:ascii="Times New Roman" w:hAnsi="Times New Roman" w:cs="Times New Roman"/>
                <w:b/>
                <w:bCs/>
                <w:iCs/>
                <w:sz w:val="20"/>
                <w:szCs w:val="20"/>
                <w:lang w:val="sr-Cyrl-RS"/>
              </w:rPr>
              <w:t xml:space="preserve"> </w:t>
            </w:r>
            <w:r w:rsidRPr="00CE56AC">
              <w:rPr>
                <w:rFonts w:ascii="Times New Roman" w:hAnsi="Times New Roman" w:cs="Times New Roman"/>
                <w:iCs/>
                <w:sz w:val="20"/>
                <w:szCs w:val="20"/>
              </w:rPr>
              <w:t>and represents the total price of legal services for the Clients, and includes all related actions in that sense that may arise from the described procedures from Art. 1 of this Agreement.</w:t>
            </w:r>
          </w:p>
          <w:p w14:paraId="1E5F5C62" w14:textId="77777777" w:rsidR="0055011D" w:rsidRPr="00CE56AC" w:rsidRDefault="0055011D" w:rsidP="00F13947">
            <w:pPr>
              <w:spacing w:line="276" w:lineRule="auto"/>
              <w:jc w:val="both"/>
              <w:rPr>
                <w:rFonts w:ascii="Times New Roman" w:hAnsi="Times New Roman" w:cs="Times New Roman"/>
                <w:iCs/>
                <w:sz w:val="20"/>
                <w:szCs w:val="20"/>
                <w:lang w:val="sr-Latn-RS"/>
              </w:rPr>
            </w:pPr>
            <w:r w:rsidRPr="00CE56AC">
              <w:rPr>
                <w:rFonts w:ascii="Times New Roman" w:hAnsi="Times New Roman" w:cs="Times New Roman"/>
                <w:iCs/>
                <w:sz w:val="20"/>
                <w:szCs w:val="20"/>
              </w:rPr>
              <w:lastRenderedPageBreak/>
              <w:t>The Client can pay the Fee from the previous paragraph to the</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rPr>
              <w:t>Law</w:t>
            </w:r>
            <w:proofErr w:type="spellStart"/>
            <w:r w:rsidRPr="00CE56AC">
              <w:rPr>
                <w:rFonts w:ascii="Times New Roman" w:hAnsi="Times New Roman" w:cs="Times New Roman"/>
                <w:iCs/>
                <w:sz w:val="20"/>
                <w:szCs w:val="20"/>
                <w:lang w:val="sr-Latn-RS"/>
              </w:rPr>
              <w:t>yer’s</w:t>
            </w:r>
            <w:proofErr w:type="spellEnd"/>
            <w:r w:rsidRPr="00CE56AC">
              <w:rPr>
                <w:rFonts w:ascii="Times New Roman" w:hAnsi="Times New Roman" w:cs="Times New Roman"/>
                <w:iCs/>
                <w:sz w:val="20"/>
                <w:szCs w:val="20"/>
                <w:lang w:val="sr-Latn-RS"/>
              </w:rPr>
              <w:t xml:space="preserve"> account </w:t>
            </w:r>
            <w:proofErr w:type="spellStart"/>
            <w:r w:rsidRPr="00CE56AC">
              <w:rPr>
                <w:rFonts w:ascii="Times New Roman" w:hAnsi="Times New Roman" w:cs="Times New Roman"/>
                <w:iCs/>
                <w:sz w:val="20"/>
                <w:szCs w:val="20"/>
                <w:lang w:val="sr-Latn-RS"/>
              </w:rPr>
              <w:t>specified</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separately</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issued</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Invoice</w:t>
            </w:r>
            <w:proofErr w:type="spellEnd"/>
            <w:r w:rsidRPr="00CE56AC">
              <w:rPr>
                <w:rFonts w:ascii="Times New Roman" w:hAnsi="Times New Roman" w:cs="Times New Roman"/>
                <w:iCs/>
                <w:sz w:val="20"/>
                <w:szCs w:val="20"/>
                <w:lang w:val="sr-Latn-RS"/>
              </w:rPr>
              <w:t xml:space="preserve">, at </w:t>
            </w:r>
            <w:proofErr w:type="spellStart"/>
            <w:r w:rsidRPr="00CE56AC">
              <w:rPr>
                <w:rFonts w:ascii="Times New Roman" w:hAnsi="Times New Roman" w:cs="Times New Roman"/>
                <w:iCs/>
                <w:sz w:val="20"/>
                <w:szCs w:val="20"/>
                <w:lang w:val="sr-Latn-RS"/>
              </w:rPr>
              <w:t>once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or</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two</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payment</w:t>
            </w:r>
            <w:proofErr w:type="spellEnd"/>
            <w:r w:rsidRPr="00CE56AC">
              <w:rPr>
                <w:rFonts w:ascii="Times New Roman" w:hAnsi="Times New Roman" w:cs="Times New Roman"/>
                <w:iCs/>
                <w:sz w:val="20"/>
                <w:szCs w:val="20"/>
                <w:lang w:val="sr-Latn-RS"/>
              </w:rPr>
              <w:t xml:space="preserve"> is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first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will</w:t>
            </w:r>
            <w:proofErr w:type="spellEnd"/>
            <w:r w:rsidRPr="00CE56AC">
              <w:rPr>
                <w:rFonts w:ascii="Times New Roman" w:hAnsi="Times New Roman" w:cs="Times New Roman"/>
                <w:iCs/>
                <w:sz w:val="20"/>
                <w:szCs w:val="20"/>
                <w:lang w:val="sr-Latn-RS"/>
              </w:rPr>
              <w:t xml:space="preserve"> be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on</w:t>
            </w:r>
            <w:r w:rsidRPr="00CE56AC">
              <w:rPr>
                <w:rFonts w:ascii="Times New Roman" w:hAnsi="Times New Roman" w:cs="Times New Roman"/>
                <w:iCs/>
                <w:sz w:val="20"/>
                <w:szCs w:val="20"/>
              </w:rPr>
              <w:t xml:space="preserve"> the day of signing of this Agreement and not later </w:t>
            </w:r>
            <w:proofErr w:type="spellStart"/>
            <w:r w:rsidRPr="00CE56AC">
              <w:rPr>
                <w:rFonts w:ascii="Times New Roman" w:hAnsi="Times New Roman" w:cs="Times New Roman"/>
                <w:iCs/>
                <w:sz w:val="20"/>
                <w:szCs w:val="20"/>
              </w:rPr>
              <w:t>then</w:t>
            </w:r>
            <w:proofErr w:type="spellEnd"/>
            <w:r w:rsidRPr="00CE56AC">
              <w:rPr>
                <w:rFonts w:ascii="Times New Roman" w:hAnsi="Times New Roman" w:cs="Times New Roman"/>
                <w:iCs/>
                <w:sz w:val="20"/>
                <w:szCs w:val="20"/>
              </w:rPr>
              <w:t xml:space="preserve"> 8 days after the signing, while the second installment of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iCs/>
                <w:sz w:val="20"/>
                <w:szCs w:val="20"/>
              </w:rPr>
              <w:t>will be paid until and concluding with the day of submission of the Work Permit application</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lang w:val="sr-Latn-RS"/>
              </w:rPr>
              <w:t xml:space="preserve">as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final</w:t>
            </w:r>
            <w:proofErr w:type="spellEnd"/>
            <w:r w:rsidRPr="00CE56AC">
              <w:rPr>
                <w:rFonts w:ascii="Times New Roman" w:hAnsi="Times New Roman" w:cs="Times New Roman"/>
                <w:iCs/>
                <w:sz w:val="20"/>
                <w:szCs w:val="20"/>
                <w:lang w:val="sr-Latn-RS"/>
              </w:rPr>
              <w:t xml:space="preserve"> legal </w:t>
            </w:r>
            <w:proofErr w:type="spellStart"/>
            <w:r w:rsidRPr="00CE56AC">
              <w:rPr>
                <w:rFonts w:ascii="Times New Roman" w:hAnsi="Times New Roman" w:cs="Times New Roman"/>
                <w:iCs/>
                <w:sz w:val="20"/>
                <w:szCs w:val="20"/>
                <w:lang w:val="sr-Latn-RS"/>
              </w:rPr>
              <w:t>service</w:t>
            </w:r>
            <w:proofErr w:type="spellEnd"/>
            <w:r w:rsidRPr="00CE56AC">
              <w:rPr>
                <w:rFonts w:ascii="Times New Roman" w:hAnsi="Times New Roman" w:cs="Times New Roman"/>
                <w:iCs/>
                <w:sz w:val="20"/>
                <w:szCs w:val="20"/>
                <w:lang w:val="sr-Latn-RS"/>
              </w:rPr>
              <w:t xml:space="preserve"> as </w:t>
            </w:r>
            <w:proofErr w:type="spellStart"/>
            <w:r w:rsidRPr="00CE56AC">
              <w:rPr>
                <w:rFonts w:ascii="Times New Roman" w:hAnsi="Times New Roman" w:cs="Times New Roman"/>
                <w:iCs/>
                <w:sz w:val="20"/>
                <w:szCs w:val="20"/>
                <w:lang w:val="sr-Latn-RS"/>
              </w:rPr>
              <w:t>per</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this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Agreement</w:t>
            </w:r>
            <w:proofErr w:type="spellEnd"/>
            <w:r w:rsidRPr="00CE56AC">
              <w:rPr>
                <w:rFonts w:ascii="Times New Roman" w:hAnsi="Times New Roman" w:cs="Times New Roman"/>
                <w:iCs/>
                <w:sz w:val="20"/>
                <w:szCs w:val="20"/>
                <w:lang w:val="sr-Latn-RS"/>
              </w:rPr>
              <w:t>.</w:t>
            </w:r>
          </w:p>
          <w:p w14:paraId="4B67EBA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3</w:t>
            </w:r>
          </w:p>
          <w:p w14:paraId="6CC732A9" w14:textId="77777777" w:rsidR="0055011D" w:rsidRPr="00CE56AC" w:rsidRDefault="0055011D" w:rsidP="00F13947">
            <w:pPr>
              <w:jc w:val="both"/>
              <w:rPr>
                <w:rFonts w:ascii="Times New Roman" w:hAnsi="Times New Roman" w:cs="Times New Roman"/>
                <w:iCs/>
                <w:sz w:val="20"/>
                <w:szCs w:val="20"/>
              </w:rPr>
            </w:pPr>
          </w:p>
          <w:p w14:paraId="30EF7FEC"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Expenses related to meetings, working hours of compiling documentation, absence from the office and other expenses that include work on the case are paid within the amount described in Art. 2 of this Agreement, and the lawyer on this basis has no further claims against the Client.</w:t>
            </w:r>
          </w:p>
          <w:p w14:paraId="6F0B4464" w14:textId="77777777" w:rsidR="0055011D" w:rsidRPr="00CE56AC" w:rsidRDefault="0055011D" w:rsidP="00F13947">
            <w:pPr>
              <w:jc w:val="center"/>
              <w:rPr>
                <w:rFonts w:ascii="Times New Roman" w:hAnsi="Times New Roman" w:cs="Times New Roman"/>
                <w:iCs/>
                <w:sz w:val="20"/>
                <w:szCs w:val="20"/>
              </w:rPr>
            </w:pPr>
          </w:p>
          <w:p w14:paraId="1E4BB15B"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4</w:t>
            </w:r>
          </w:p>
          <w:p w14:paraId="58DFC1CE" w14:textId="77777777" w:rsidR="0055011D" w:rsidRPr="00CE56AC" w:rsidRDefault="0055011D" w:rsidP="00F13947">
            <w:pPr>
              <w:jc w:val="both"/>
              <w:rPr>
                <w:rFonts w:ascii="Times New Roman" w:hAnsi="Times New Roman" w:cs="Times New Roman"/>
                <w:iCs/>
                <w:sz w:val="20"/>
                <w:szCs w:val="20"/>
              </w:rPr>
            </w:pPr>
          </w:p>
          <w:p w14:paraId="1B1ADC3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Fees of state bodies related to the activities from the subject of this Agreement shall be borne by the Client and payment shall be made directly to the accounts of state bodies.</w:t>
            </w:r>
          </w:p>
          <w:p w14:paraId="707E3444" w14:textId="77777777" w:rsidR="0055011D" w:rsidRPr="00CE56AC" w:rsidRDefault="0055011D" w:rsidP="00F13947">
            <w:pPr>
              <w:jc w:val="both"/>
              <w:rPr>
                <w:rFonts w:ascii="Times New Roman" w:hAnsi="Times New Roman" w:cs="Times New Roman"/>
                <w:iCs/>
                <w:sz w:val="20"/>
                <w:szCs w:val="20"/>
              </w:rPr>
            </w:pPr>
          </w:p>
          <w:p w14:paraId="34A80732"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5</w:t>
            </w:r>
          </w:p>
          <w:p w14:paraId="2D28D19F" w14:textId="77777777" w:rsidR="0055011D" w:rsidRPr="00CE56AC" w:rsidRDefault="0055011D" w:rsidP="00F13947">
            <w:pPr>
              <w:jc w:val="both"/>
              <w:rPr>
                <w:rFonts w:ascii="Times New Roman" w:hAnsi="Times New Roman" w:cs="Times New Roman"/>
                <w:iCs/>
                <w:sz w:val="20"/>
                <w:szCs w:val="20"/>
              </w:rPr>
            </w:pPr>
          </w:p>
          <w:p w14:paraId="11FE8D0B"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This Agreement is concluded in three copies, of which each contracting party retains one.</w:t>
            </w:r>
          </w:p>
          <w:p w14:paraId="6D758F06" w14:textId="77777777" w:rsidR="0055011D" w:rsidRPr="00CE56AC" w:rsidRDefault="0055011D" w:rsidP="00F13947">
            <w:pPr>
              <w:jc w:val="both"/>
              <w:rPr>
                <w:rFonts w:ascii="Times New Roman" w:hAnsi="Times New Roman" w:cs="Times New Roman"/>
                <w:i/>
                <w:iCs/>
                <w:sz w:val="20"/>
                <w:szCs w:val="20"/>
              </w:rPr>
            </w:pPr>
          </w:p>
          <w:p w14:paraId="51FCC394" w14:textId="77777777" w:rsidR="0055011D" w:rsidRPr="00CE56AC" w:rsidRDefault="0055011D" w:rsidP="00F13947">
            <w:pPr>
              <w:jc w:val="both"/>
              <w:rPr>
                <w:rFonts w:ascii="Times New Roman" w:hAnsi="Times New Roman" w:cs="Times New Roman"/>
                <w:sz w:val="20"/>
                <w:szCs w:val="20"/>
              </w:rPr>
            </w:pPr>
          </w:p>
        </w:tc>
      </w:tr>
    </w:tbl>
    <w:p w14:paraId="21EC36A3" w14:textId="77777777" w:rsidR="0055011D" w:rsidRPr="00CE56AC" w:rsidRDefault="0055011D" w:rsidP="0055011D">
      <w:pPr>
        <w:rPr>
          <w:sz w:val="20"/>
          <w:szCs w:val="20"/>
        </w:rPr>
      </w:pPr>
    </w:p>
    <w:p w14:paraId="7DF8DF81" w14:textId="736CE2A2"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lang w:val="sr-Cyrl-RS"/>
        </w:rPr>
        <w:t>Датум</w:t>
      </w:r>
      <w:r>
        <w:rPr>
          <w:rFonts w:ascii="Times New Roman" w:hAnsi="Times New Roman" w:cs="Times New Roman"/>
          <w:b/>
          <w:bCs/>
          <w:sz w:val="20"/>
          <w:szCs w:val="20"/>
          <w:lang w:val="sr-Latn-RS"/>
        </w:rPr>
        <w:t>/Date</w:t>
      </w:r>
      <w:r w:rsidRPr="00CE56AC">
        <w:rPr>
          <w:rFonts w:ascii="Times New Roman" w:hAnsi="Times New Roman" w:cs="Times New Roman"/>
          <w:b/>
          <w:bCs/>
          <w:sz w:val="20"/>
          <w:szCs w:val="20"/>
          <w:lang w:val="sr-Cyrl-RS"/>
        </w:rPr>
        <w:t xml:space="preserve">: </w:t>
      </w:r>
      <w:r w:rsidRPr="00D533B1">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5159BD" w:rsidRPr="005159BD">
        <w:rPr>
          <w:rFonts w:ascii="Times New Roman" w:hAnsi="Times New Roman" w:cs="Times New Roman"/>
          <w:color w:val="FF0000"/>
          <w:sz w:val="20"/>
          <w:szCs w:val="20"/>
          <w:lang w:val="sr-Latn-RS"/>
        </w:rPr>
        <w:t>date_signed</w:t>
      </w:r>
      <w:proofErr w:type="spellEnd"/>
      <w:r w:rsidR="00305B8F">
        <w:rPr>
          <w:rFonts w:ascii="Times New Roman" w:hAnsi="Times New Roman" w:cs="Times New Roman"/>
          <w:color w:val="FF0000"/>
          <w:sz w:val="20"/>
          <w:szCs w:val="20"/>
          <w:lang w:val="sr-Latn-RS"/>
        </w:rPr>
        <w:t xml:space="preserve"> </w:t>
      </w:r>
      <w:r w:rsidRPr="00D533B1">
        <w:rPr>
          <w:rFonts w:ascii="Times New Roman" w:hAnsi="Times New Roman" w:cs="Times New Roman"/>
          <w:color w:val="FF0000"/>
          <w:sz w:val="20"/>
          <w:szCs w:val="20"/>
          <w:lang w:val="sr-Latn-RS"/>
        </w:rPr>
        <w:t>}}:</w:t>
      </w:r>
      <w:r w:rsidRPr="00D533B1">
        <w:rPr>
          <w:rFonts w:ascii="Times New Roman" w:hAnsi="Times New Roman" w:cs="Times New Roman"/>
          <w:sz w:val="20"/>
          <w:szCs w:val="20"/>
        </w:rPr>
        <w:t>,</w:t>
      </w:r>
    </w:p>
    <w:p w14:paraId="4FA36554" w14:textId="77777777" w:rsidR="0055011D" w:rsidRPr="00CE56AC" w:rsidRDefault="0055011D" w:rsidP="0055011D">
      <w:pPr>
        <w:jc w:val="center"/>
        <w:rPr>
          <w:rFonts w:ascii="Times New Roman" w:hAnsi="Times New Roman" w:cs="Times New Roman"/>
          <w:b/>
          <w:bCs/>
          <w:sz w:val="20"/>
          <w:szCs w:val="20"/>
        </w:rPr>
      </w:pPr>
    </w:p>
    <w:p w14:paraId="7CC9A34E" w14:textId="3EA2099A" w:rsidR="005159BD" w:rsidRDefault="0055011D" w:rsidP="00A64574">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Pr>
          <w:rFonts w:ascii="Times New Roman" w:hAnsi="Times New Roman" w:cs="Times New Roman"/>
          <w:color w:val="FF0000"/>
          <w:sz w:val="20"/>
          <w:szCs w:val="20"/>
          <w:lang w:val="sr-Latn-RS"/>
        </w:rPr>
        <w:t>client</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b/>
          <w:bCs/>
          <w:sz w:val="20"/>
          <w:szCs w:val="20"/>
        </w:rPr>
        <w:t xml:space="preserve">, </w:t>
      </w:r>
      <w:r w:rsidRPr="00CE56AC">
        <w:rPr>
          <w:rFonts w:ascii="Times New Roman" w:hAnsi="Times New Roman" w:cs="Times New Roman"/>
          <w:b/>
          <w:bCs/>
          <w:sz w:val="20"/>
          <w:szCs w:val="20"/>
          <w:lang w:val="sr-Cyrl-RS"/>
        </w:rPr>
        <w:t>клијент</w:t>
      </w:r>
    </w:p>
    <w:p w14:paraId="10D8F6C8" w14:textId="5E4DB3AE" w:rsidR="005159BD" w:rsidRPr="005159BD" w:rsidRDefault="005159BD" w:rsidP="0055011D">
      <w:pPr>
        <w:jc w:val="center"/>
        <w:rPr>
          <w:rFonts w:ascii="Times New Roman" w:hAnsi="Times New Roman" w:cs="Times New Roman"/>
          <w:b/>
          <w:bCs/>
          <w:color w:val="FF0000"/>
          <w:sz w:val="20"/>
          <w:szCs w:val="20"/>
        </w:rPr>
      </w:pPr>
      <w:proofErr w:type="gramStart"/>
      <w:r w:rsidRPr="005159BD">
        <w:rPr>
          <w:rFonts w:ascii="Times New Roman" w:hAnsi="Times New Roman" w:cs="Times New Roman"/>
          <w:b/>
          <w:bCs/>
          <w:color w:val="FF0000"/>
          <w:sz w:val="20"/>
          <w:szCs w:val="20"/>
        </w:rPr>
        <w:t xml:space="preserve">{{ </w:t>
      </w:r>
      <w:proofErr w:type="spellStart"/>
      <w:r w:rsidR="006731DD" w:rsidRPr="006731DD">
        <w:rPr>
          <w:rFonts w:ascii="Times New Roman" w:hAnsi="Times New Roman" w:cs="Times New Roman"/>
          <w:color w:val="FF0000"/>
          <w:sz w:val="20"/>
          <w:szCs w:val="20"/>
        </w:rPr>
        <w:t>lsa</w:t>
      </w:r>
      <w:proofErr w:type="gramEnd"/>
      <w:r w:rsidR="006731DD" w:rsidRPr="006731DD">
        <w:rPr>
          <w:rFonts w:ascii="Times New Roman" w:hAnsi="Times New Roman" w:cs="Times New Roman"/>
          <w:color w:val="FF0000"/>
          <w:sz w:val="20"/>
          <w:szCs w:val="20"/>
        </w:rPr>
        <w:t>_</w:t>
      </w:r>
      <w:r w:rsidRPr="006731DD">
        <w:rPr>
          <w:rFonts w:ascii="Times New Roman" w:hAnsi="Times New Roman" w:cs="Times New Roman"/>
          <w:color w:val="FF0000"/>
          <w:sz w:val="20"/>
          <w:szCs w:val="20"/>
        </w:rPr>
        <w:t>client_signature</w:t>
      </w:r>
      <w:proofErr w:type="spellEnd"/>
      <w:r w:rsidRPr="005159BD">
        <w:rPr>
          <w:rFonts w:ascii="Times New Roman" w:hAnsi="Times New Roman" w:cs="Times New Roman"/>
          <w:b/>
          <w:bCs/>
          <w:color w:val="FF0000"/>
          <w:sz w:val="20"/>
          <w:szCs w:val="20"/>
        </w:rPr>
        <w:t xml:space="preserve"> }}</w:t>
      </w:r>
    </w:p>
    <w:p w14:paraId="3D7775DF" w14:textId="77777777"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______________________________</w:t>
      </w:r>
    </w:p>
    <w:p w14:paraId="2AF1AFD3" w14:textId="77777777" w:rsidR="0055011D" w:rsidRPr="00CE56AC" w:rsidRDefault="0055011D" w:rsidP="0055011D">
      <w:pPr>
        <w:jc w:val="center"/>
        <w:rPr>
          <w:rFonts w:ascii="Times New Roman" w:hAnsi="Times New Roman" w:cs="Times New Roman"/>
          <w:b/>
          <w:bCs/>
          <w:iCs/>
          <w:sz w:val="20"/>
          <w:szCs w:val="20"/>
          <w:lang w:val="sr-Latn-RS"/>
        </w:rPr>
      </w:pPr>
    </w:p>
    <w:p w14:paraId="14F2F3E4" w14:textId="77777777" w:rsidR="0055011D" w:rsidRPr="00CE56AC" w:rsidRDefault="0055011D" w:rsidP="0055011D">
      <w:pPr>
        <w:jc w:val="center"/>
        <w:rPr>
          <w:rFonts w:ascii="Times New Roman" w:hAnsi="Times New Roman" w:cs="Times New Roman"/>
          <w:b/>
          <w:bCs/>
          <w:iCs/>
          <w:sz w:val="20"/>
          <w:szCs w:val="20"/>
          <w:lang w:val="sr-Latn-RS"/>
        </w:rPr>
      </w:pPr>
    </w:p>
    <w:p w14:paraId="47833B2F" w14:textId="74671422" w:rsidR="0055011D" w:rsidRPr="00CE56AC" w:rsidRDefault="0055011D" w:rsidP="0055011D">
      <w:pPr>
        <w:jc w:val="center"/>
        <w:rPr>
          <w:rFonts w:ascii="Times New Roman" w:hAnsi="Times New Roman" w:cs="Times New Roman"/>
          <w:b/>
          <w:bCs/>
          <w:sz w:val="20"/>
          <w:szCs w:val="20"/>
          <w:lang w:val="sr-Cyrl-RS"/>
        </w:rPr>
      </w:pP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Pr="00AA270D">
        <w:rPr>
          <w:rFonts w:ascii="Times New Roman" w:hAnsi="Times New Roman" w:cs="Times New Roman"/>
          <w:color w:val="FF0000"/>
          <w:sz w:val="20"/>
          <w:szCs w:val="20"/>
          <w:lang w:val="sr-Latn-RS"/>
        </w:rPr>
        <w:t>lawyer</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AA270D">
        <w:rPr>
          <w:rFonts w:ascii="Times New Roman" w:hAnsi="Times New Roman" w:cs="Times New Roman"/>
          <w:b/>
          <w:bCs/>
          <w:sz w:val="20"/>
          <w:szCs w:val="20"/>
          <w:lang w:val="sr-Cyrl-RS"/>
        </w:rPr>
        <w:t>,</w:t>
      </w:r>
      <w:r w:rsidRPr="00CE56AC">
        <w:rPr>
          <w:rFonts w:ascii="Times New Roman" w:hAnsi="Times New Roman" w:cs="Times New Roman"/>
          <w:b/>
          <w:bCs/>
          <w:sz w:val="20"/>
          <w:szCs w:val="20"/>
          <w:lang w:val="sr-Cyrl-RS"/>
        </w:rPr>
        <w:t xml:space="preserve"> адвокат</w:t>
      </w:r>
    </w:p>
    <w:p w14:paraId="10824D3F" w14:textId="77777777" w:rsidR="0055011D" w:rsidRPr="00CE56AC" w:rsidRDefault="0055011D" w:rsidP="0055011D">
      <w:pPr>
        <w:jc w:val="center"/>
        <w:rPr>
          <w:rFonts w:ascii="Times New Roman" w:hAnsi="Times New Roman" w:cs="Times New Roman"/>
          <w:b/>
          <w:bCs/>
          <w:sz w:val="20"/>
          <w:szCs w:val="20"/>
        </w:rPr>
      </w:pPr>
    </w:p>
    <w:p w14:paraId="675C7ABF" w14:textId="6C7BBC02" w:rsidR="009C2516" w:rsidRPr="005E7023" w:rsidRDefault="0055011D" w:rsidP="005E7023">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w:t>
      </w:r>
    </w:p>
    <w:sectPr w:rsidR="009C2516" w:rsidRPr="005E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B"/>
    <w:rsid w:val="000F7539"/>
    <w:rsid w:val="00305B8F"/>
    <w:rsid w:val="0034143A"/>
    <w:rsid w:val="003B1208"/>
    <w:rsid w:val="003C5578"/>
    <w:rsid w:val="004A32F7"/>
    <w:rsid w:val="005159BD"/>
    <w:rsid w:val="0055011D"/>
    <w:rsid w:val="005E7023"/>
    <w:rsid w:val="006731DD"/>
    <w:rsid w:val="006A6272"/>
    <w:rsid w:val="008D39E5"/>
    <w:rsid w:val="009C2516"/>
    <w:rsid w:val="00A51C8E"/>
    <w:rsid w:val="00A64574"/>
    <w:rsid w:val="00AF0163"/>
    <w:rsid w:val="00B06AE3"/>
    <w:rsid w:val="00C317C4"/>
    <w:rsid w:val="00DD177B"/>
    <w:rsid w:val="00FA4E0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EE4"/>
  <w15:chartTrackingRefBased/>
  <w15:docId w15:val="{DA9F876F-B18A-4A62-82BF-5934C74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A"/>
    <w:rPr>
      <w:kern w:val="0"/>
      <w:lang w:val="en-US"/>
      <w14:ligatures w14:val="none"/>
    </w:rPr>
  </w:style>
  <w:style w:type="paragraph" w:styleId="Heading1">
    <w:name w:val="heading 1"/>
    <w:basedOn w:val="Normal"/>
    <w:next w:val="Normal"/>
    <w:link w:val="Heading1Char"/>
    <w:uiPriority w:val="9"/>
    <w:qFormat/>
    <w:rsid w:val="00DD177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sr-Cyrl-RS"/>
      <w14:ligatures w14:val="standardContextual"/>
    </w:rPr>
  </w:style>
  <w:style w:type="paragraph" w:styleId="Heading2">
    <w:name w:val="heading 2"/>
    <w:basedOn w:val="Normal"/>
    <w:next w:val="Normal"/>
    <w:link w:val="Heading2Char"/>
    <w:uiPriority w:val="9"/>
    <w:semiHidden/>
    <w:unhideWhenUsed/>
    <w:qFormat/>
    <w:rsid w:val="00DD177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sr-Cyrl-RS"/>
      <w14:ligatures w14:val="standardContextual"/>
    </w:rPr>
  </w:style>
  <w:style w:type="paragraph" w:styleId="Heading3">
    <w:name w:val="heading 3"/>
    <w:basedOn w:val="Normal"/>
    <w:next w:val="Normal"/>
    <w:link w:val="Heading3Char"/>
    <w:uiPriority w:val="9"/>
    <w:semiHidden/>
    <w:unhideWhenUsed/>
    <w:qFormat/>
    <w:rsid w:val="00DD177B"/>
    <w:pPr>
      <w:keepNext/>
      <w:keepLines/>
      <w:spacing w:before="160" w:after="80"/>
      <w:outlineLvl w:val="2"/>
    </w:pPr>
    <w:rPr>
      <w:rFonts w:eastAsiaTheme="majorEastAsia" w:cstheme="majorBidi"/>
      <w:color w:val="0F4761" w:themeColor="accent1" w:themeShade="BF"/>
      <w:kern w:val="2"/>
      <w:sz w:val="28"/>
      <w:szCs w:val="28"/>
      <w:lang w:val="sr-Cyrl-RS"/>
      <w14:ligatures w14:val="standardContextual"/>
    </w:rPr>
  </w:style>
  <w:style w:type="paragraph" w:styleId="Heading4">
    <w:name w:val="heading 4"/>
    <w:basedOn w:val="Normal"/>
    <w:next w:val="Normal"/>
    <w:link w:val="Heading4Char"/>
    <w:uiPriority w:val="9"/>
    <w:semiHidden/>
    <w:unhideWhenUsed/>
    <w:qFormat/>
    <w:rsid w:val="00DD177B"/>
    <w:pPr>
      <w:keepNext/>
      <w:keepLines/>
      <w:spacing w:before="80" w:after="40"/>
      <w:outlineLvl w:val="3"/>
    </w:pPr>
    <w:rPr>
      <w:rFonts w:eastAsiaTheme="majorEastAsia" w:cstheme="majorBidi"/>
      <w:i/>
      <w:iCs/>
      <w:color w:val="0F4761" w:themeColor="accent1" w:themeShade="BF"/>
      <w:kern w:val="2"/>
      <w:lang w:val="sr-Cyrl-RS"/>
      <w14:ligatures w14:val="standardContextual"/>
    </w:rPr>
  </w:style>
  <w:style w:type="paragraph" w:styleId="Heading5">
    <w:name w:val="heading 5"/>
    <w:basedOn w:val="Normal"/>
    <w:next w:val="Normal"/>
    <w:link w:val="Heading5Char"/>
    <w:uiPriority w:val="9"/>
    <w:semiHidden/>
    <w:unhideWhenUsed/>
    <w:qFormat/>
    <w:rsid w:val="00DD177B"/>
    <w:pPr>
      <w:keepNext/>
      <w:keepLines/>
      <w:spacing w:before="80" w:after="40"/>
      <w:outlineLvl w:val="4"/>
    </w:pPr>
    <w:rPr>
      <w:rFonts w:eastAsiaTheme="majorEastAsia" w:cstheme="majorBidi"/>
      <w:color w:val="0F4761" w:themeColor="accent1" w:themeShade="BF"/>
      <w:kern w:val="2"/>
      <w:lang w:val="sr-Cyrl-RS"/>
      <w14:ligatures w14:val="standardContextual"/>
    </w:rPr>
  </w:style>
  <w:style w:type="paragraph" w:styleId="Heading6">
    <w:name w:val="heading 6"/>
    <w:basedOn w:val="Normal"/>
    <w:next w:val="Normal"/>
    <w:link w:val="Heading6Char"/>
    <w:uiPriority w:val="9"/>
    <w:semiHidden/>
    <w:unhideWhenUsed/>
    <w:qFormat/>
    <w:rsid w:val="00DD177B"/>
    <w:pPr>
      <w:keepNext/>
      <w:keepLines/>
      <w:spacing w:before="40" w:after="0"/>
      <w:outlineLvl w:val="5"/>
    </w:pPr>
    <w:rPr>
      <w:rFonts w:eastAsiaTheme="majorEastAsia" w:cstheme="majorBidi"/>
      <w:i/>
      <w:iCs/>
      <w:color w:val="595959" w:themeColor="text1" w:themeTint="A6"/>
      <w:kern w:val="2"/>
      <w:lang w:val="sr-Cyrl-RS"/>
      <w14:ligatures w14:val="standardContextual"/>
    </w:rPr>
  </w:style>
  <w:style w:type="paragraph" w:styleId="Heading7">
    <w:name w:val="heading 7"/>
    <w:basedOn w:val="Normal"/>
    <w:next w:val="Normal"/>
    <w:link w:val="Heading7Char"/>
    <w:uiPriority w:val="9"/>
    <w:semiHidden/>
    <w:unhideWhenUsed/>
    <w:qFormat/>
    <w:rsid w:val="00DD177B"/>
    <w:pPr>
      <w:keepNext/>
      <w:keepLines/>
      <w:spacing w:before="40" w:after="0"/>
      <w:outlineLvl w:val="6"/>
    </w:pPr>
    <w:rPr>
      <w:rFonts w:eastAsiaTheme="majorEastAsia" w:cstheme="majorBidi"/>
      <w:color w:val="595959" w:themeColor="text1" w:themeTint="A6"/>
      <w:kern w:val="2"/>
      <w:lang w:val="sr-Cyrl-RS"/>
      <w14:ligatures w14:val="standardContextual"/>
    </w:rPr>
  </w:style>
  <w:style w:type="paragraph" w:styleId="Heading8">
    <w:name w:val="heading 8"/>
    <w:basedOn w:val="Normal"/>
    <w:next w:val="Normal"/>
    <w:link w:val="Heading8Char"/>
    <w:uiPriority w:val="9"/>
    <w:semiHidden/>
    <w:unhideWhenUsed/>
    <w:qFormat/>
    <w:rsid w:val="00DD177B"/>
    <w:pPr>
      <w:keepNext/>
      <w:keepLines/>
      <w:spacing w:after="0"/>
      <w:outlineLvl w:val="7"/>
    </w:pPr>
    <w:rPr>
      <w:rFonts w:eastAsiaTheme="majorEastAsia" w:cstheme="majorBidi"/>
      <w:i/>
      <w:iCs/>
      <w:color w:val="272727" w:themeColor="text1" w:themeTint="D8"/>
      <w:kern w:val="2"/>
      <w:lang w:val="sr-Cyrl-RS"/>
      <w14:ligatures w14:val="standardContextual"/>
    </w:rPr>
  </w:style>
  <w:style w:type="paragraph" w:styleId="Heading9">
    <w:name w:val="heading 9"/>
    <w:basedOn w:val="Normal"/>
    <w:next w:val="Normal"/>
    <w:link w:val="Heading9Char"/>
    <w:uiPriority w:val="9"/>
    <w:semiHidden/>
    <w:unhideWhenUsed/>
    <w:qFormat/>
    <w:rsid w:val="00DD177B"/>
    <w:pPr>
      <w:keepNext/>
      <w:keepLines/>
      <w:spacing w:after="0"/>
      <w:outlineLvl w:val="8"/>
    </w:pPr>
    <w:rPr>
      <w:rFonts w:eastAsiaTheme="majorEastAsia" w:cstheme="majorBidi"/>
      <w:color w:val="272727" w:themeColor="text1" w:themeTint="D8"/>
      <w:kern w:val="2"/>
      <w:lang w:val="sr-Cyrl-R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7B"/>
    <w:rPr>
      <w:rFonts w:eastAsiaTheme="majorEastAsia" w:cstheme="majorBidi"/>
      <w:color w:val="272727" w:themeColor="text1" w:themeTint="D8"/>
    </w:rPr>
  </w:style>
  <w:style w:type="paragraph" w:styleId="Title">
    <w:name w:val="Title"/>
    <w:basedOn w:val="Normal"/>
    <w:next w:val="Normal"/>
    <w:link w:val="TitleChar"/>
    <w:uiPriority w:val="10"/>
    <w:qFormat/>
    <w:rsid w:val="00DD177B"/>
    <w:pPr>
      <w:spacing w:after="80" w:line="240" w:lineRule="auto"/>
      <w:contextualSpacing/>
    </w:pPr>
    <w:rPr>
      <w:rFonts w:asciiTheme="majorHAnsi" w:eastAsiaTheme="majorEastAsia" w:hAnsiTheme="majorHAnsi" w:cstheme="majorBidi"/>
      <w:spacing w:val="-10"/>
      <w:kern w:val="28"/>
      <w:sz w:val="56"/>
      <w:szCs w:val="56"/>
      <w:lang w:val="sr-Cyrl-RS"/>
      <w14:ligatures w14:val="standardContextual"/>
    </w:rPr>
  </w:style>
  <w:style w:type="character" w:customStyle="1" w:styleId="TitleChar">
    <w:name w:val="Title Char"/>
    <w:basedOn w:val="DefaultParagraphFont"/>
    <w:link w:val="Title"/>
    <w:uiPriority w:val="10"/>
    <w:rsid w:val="00DD1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7B"/>
    <w:pPr>
      <w:numPr>
        <w:ilvl w:val="1"/>
      </w:numPr>
    </w:pPr>
    <w:rPr>
      <w:rFonts w:eastAsiaTheme="majorEastAsia" w:cstheme="majorBidi"/>
      <w:color w:val="595959" w:themeColor="text1" w:themeTint="A6"/>
      <w:spacing w:val="15"/>
      <w:kern w:val="2"/>
      <w:sz w:val="28"/>
      <w:szCs w:val="28"/>
      <w:lang w:val="sr-Cyrl-RS"/>
      <w14:ligatures w14:val="standardContextual"/>
    </w:rPr>
  </w:style>
  <w:style w:type="character" w:customStyle="1" w:styleId="SubtitleChar">
    <w:name w:val="Subtitle Char"/>
    <w:basedOn w:val="DefaultParagraphFont"/>
    <w:link w:val="Subtitle"/>
    <w:uiPriority w:val="11"/>
    <w:rsid w:val="00DD1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7B"/>
    <w:pPr>
      <w:spacing w:before="160"/>
      <w:jc w:val="center"/>
    </w:pPr>
    <w:rPr>
      <w:i/>
      <w:iCs/>
      <w:color w:val="404040" w:themeColor="text1" w:themeTint="BF"/>
      <w:kern w:val="2"/>
      <w:lang w:val="sr-Cyrl-RS"/>
      <w14:ligatures w14:val="standardContextual"/>
    </w:rPr>
  </w:style>
  <w:style w:type="character" w:customStyle="1" w:styleId="QuoteChar">
    <w:name w:val="Quote Char"/>
    <w:basedOn w:val="DefaultParagraphFont"/>
    <w:link w:val="Quote"/>
    <w:uiPriority w:val="29"/>
    <w:rsid w:val="00DD177B"/>
    <w:rPr>
      <w:i/>
      <w:iCs/>
      <w:color w:val="404040" w:themeColor="text1" w:themeTint="BF"/>
    </w:rPr>
  </w:style>
  <w:style w:type="paragraph" w:styleId="ListParagraph">
    <w:name w:val="List Paragraph"/>
    <w:basedOn w:val="Normal"/>
    <w:uiPriority w:val="34"/>
    <w:qFormat/>
    <w:rsid w:val="00DD177B"/>
    <w:pPr>
      <w:ind w:left="720"/>
      <w:contextualSpacing/>
    </w:pPr>
    <w:rPr>
      <w:kern w:val="2"/>
      <w:lang w:val="sr-Cyrl-RS"/>
      <w14:ligatures w14:val="standardContextual"/>
    </w:rPr>
  </w:style>
  <w:style w:type="character" w:styleId="IntenseEmphasis">
    <w:name w:val="Intense Emphasis"/>
    <w:basedOn w:val="DefaultParagraphFont"/>
    <w:uiPriority w:val="21"/>
    <w:qFormat/>
    <w:rsid w:val="00DD177B"/>
    <w:rPr>
      <w:i/>
      <w:iCs/>
      <w:color w:val="0F4761" w:themeColor="accent1" w:themeShade="BF"/>
    </w:rPr>
  </w:style>
  <w:style w:type="paragraph" w:styleId="IntenseQuote">
    <w:name w:val="Intense Quote"/>
    <w:basedOn w:val="Normal"/>
    <w:next w:val="Normal"/>
    <w:link w:val="IntenseQuoteChar"/>
    <w:uiPriority w:val="30"/>
    <w:qFormat/>
    <w:rsid w:val="00DD1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sr-Cyrl-RS"/>
      <w14:ligatures w14:val="standardContextual"/>
    </w:rPr>
  </w:style>
  <w:style w:type="character" w:customStyle="1" w:styleId="IntenseQuoteChar">
    <w:name w:val="Intense Quote Char"/>
    <w:basedOn w:val="DefaultParagraphFont"/>
    <w:link w:val="IntenseQuote"/>
    <w:uiPriority w:val="30"/>
    <w:rsid w:val="00DD177B"/>
    <w:rPr>
      <w:i/>
      <w:iCs/>
      <w:color w:val="0F4761" w:themeColor="accent1" w:themeShade="BF"/>
    </w:rPr>
  </w:style>
  <w:style w:type="character" w:styleId="IntenseReference">
    <w:name w:val="Intense Reference"/>
    <w:basedOn w:val="DefaultParagraphFont"/>
    <w:uiPriority w:val="32"/>
    <w:qFormat/>
    <w:rsid w:val="00DD177B"/>
    <w:rPr>
      <w:b/>
      <w:bCs/>
      <w:smallCaps/>
      <w:color w:val="0F4761" w:themeColor="accent1" w:themeShade="BF"/>
      <w:spacing w:val="5"/>
    </w:rPr>
  </w:style>
  <w:style w:type="table" w:styleId="TableGrid">
    <w:name w:val="Table Grid"/>
    <w:basedOn w:val="TableNormal"/>
    <w:uiPriority w:val="39"/>
    <w:rsid w:val="0034143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76218">
      <w:bodyDiv w:val="1"/>
      <w:marLeft w:val="0"/>
      <w:marRight w:val="0"/>
      <w:marTop w:val="0"/>
      <w:marBottom w:val="0"/>
      <w:divBdr>
        <w:top w:val="none" w:sz="0" w:space="0" w:color="auto"/>
        <w:left w:val="none" w:sz="0" w:space="0" w:color="auto"/>
        <w:bottom w:val="none" w:sz="0" w:space="0" w:color="auto"/>
        <w:right w:val="none" w:sz="0" w:space="0" w:color="auto"/>
      </w:divBdr>
      <w:divsChild>
        <w:div w:id="969090826">
          <w:marLeft w:val="0"/>
          <w:marRight w:val="0"/>
          <w:marTop w:val="0"/>
          <w:marBottom w:val="0"/>
          <w:divBdr>
            <w:top w:val="none" w:sz="0" w:space="0" w:color="auto"/>
            <w:left w:val="none" w:sz="0" w:space="0" w:color="auto"/>
            <w:bottom w:val="none" w:sz="0" w:space="0" w:color="auto"/>
            <w:right w:val="none" w:sz="0" w:space="0" w:color="auto"/>
          </w:divBdr>
          <w:divsChild>
            <w:div w:id="11869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Angular Advisors</cp:lastModifiedBy>
  <cp:revision>17</cp:revision>
  <dcterms:created xsi:type="dcterms:W3CDTF">2024-04-01T13:18:00Z</dcterms:created>
  <dcterms:modified xsi:type="dcterms:W3CDTF">2024-04-09T16:52:00Z</dcterms:modified>
</cp:coreProperties>
</file>