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46"/>
        <w:pBdr/>
        <w:spacing/>
        <w:ind/>
        <w:jc w:val="center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ОСНОВНОМ СУДУ У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{{ court_name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>
        <w:rPr>
          <w:rFonts w:ascii="Times New Roman" w:hAnsi="Times New Roman" w:cs="Times New Roman"/>
          <w:color w:val="ff0000"/>
          <w:sz w:val="24"/>
          <w:szCs w:val="24"/>
          <w:lang w:val="ru-RU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>
      <w:pPr>
        <w:pStyle w:val="946"/>
        <w:numPr>
          <w:ilvl w:val="0"/>
          <w:numId w:val="14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ТУЖИЛАЦ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{{ client.name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{{ client.address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кога заступа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{{ lawyer.name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{{ lawyer.address }}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/>
      </w:r>
      <w:r>
        <w:rPr>
          <w:rFonts w:ascii="Times New Roman" w:hAnsi="Times New Roman" w:cs="Times New Roman"/>
          <w:color w:val="ff0000"/>
          <w:sz w:val="24"/>
          <w:szCs w:val="24"/>
          <w:lang w:val="sr-Latn-RS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према пуномоћју у прилогу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>
      <w:pPr>
        <w:pStyle w:val="946"/>
        <w:numPr>
          <w:ilvl w:val="0"/>
          <w:numId w:val="14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ТУЖЕНИ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{{ defendant.name }} {{ defendant.address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sz w:val="24"/>
          <w:szCs w:val="24"/>
          <w:lang w:val="sl-SI"/>
        </w:rPr>
        <w:t xml:space="preserve">ТУЖБА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</w:r>
    </w:p>
    <w:p>
      <w:pPr>
        <w:pStyle w:val="946"/>
        <w:pBdr/>
        <w:spacing/>
        <w:ind/>
        <w:jc w:val="right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{% if opt_divorce %}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р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ади развода брака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{% endif %}</w:t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pBdr/>
        <w:spacing/>
        <w:ind/>
        <w:jc w:val="right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{% if opt_parent %}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вршења родитељског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права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{% endif %}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pBdr/>
        <w:spacing/>
        <w:ind/>
        <w:jc w:val="right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{% if opt_doprinosa %}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-доприноса издржавања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{% endif %}</w:t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pBdr/>
        <w:spacing/>
        <w:ind/>
        <w:jc w:val="right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{% if opt_merom %}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-са привременом мером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{% endif %}</w:t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4"/>
          <w:szCs w:val="24"/>
          <w:lang w:val="sl-SI"/>
        </w:rPr>
      </w:pPr>
      <w:r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4"/>
          <w:szCs w:val="24"/>
          <w:lang w:val="sl-SI"/>
        </w:rPr>
      </w:r>
      <w:r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4"/>
          <w:szCs w:val="24"/>
          <w:lang w:val="sl-SI"/>
        </w:rPr>
      </w:r>
    </w:p>
    <w:p>
      <w:pPr>
        <w:pStyle w:val="946"/>
        <w:pBdr/>
        <w:spacing/>
        <w:ind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>{% if opt_divorce %}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Тужилац обавештава суд да ће га у овом поступку заступати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{{ lawyer.name }}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{{ lawyer.address }}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па моли суд да сва писмена и позиве доставља на адресу његове адвокатске канцеларије.</w:t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Прилог: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Специјалн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о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пуномоћј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е</w:t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color w:val="ff0000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Парничне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стране су супружници а њихов брак закључен је дана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{{ date_marriage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у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{{ place_marriage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, пред матичарем за матично подручје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{{ place_marriage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, а уписан је и у матичну књигу венчаних РС бројем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{{ cert_marriage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.</w:t>
      </w:r>
      <w:r>
        <w:rPr>
          <w:rFonts w:ascii="Times New Roman" w:hAnsi="Times New Roman" w:cs="Times New Roman"/>
          <w:color w:val="ff0000"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Доказ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: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Извод из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матичне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књиге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венчаних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tbl>
      <w:tblPr>
        <w:tblStyle w:val="945"/>
        <w:tblW w:w="0" w:type="auto"/>
        <w:tblBorders/>
        <w:tblLook w:val="04A0" w:firstRow="1" w:lastRow="0" w:firstColumn="1" w:lastColumn="0" w:noHBand="0" w:noVBand="1"/>
      </w:tblPr>
      <w:tblGrid>
        <w:gridCol w:w="935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50" w:type="dxa"/>
            <w:textDirection w:val="lrTb"/>
            <w:noWrap w:val="false"/>
          </w:tcPr>
          <w:p>
            <w:pPr>
              <w:pStyle w:val="946"/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sr-Latn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Latn-RS"/>
              </w:rPr>
              <w:t xml:space="preserve">{{ lawsuit_marriage }}</w:t>
            </w:r>
            <w:r>
              <w:rPr>
                <w:rFonts w:ascii="Times New Roman" w:hAnsi="Times New Roman" w:cs="Times New Roman"/>
                <w:sz w:val="24"/>
                <w:szCs w:val="24"/>
                <w:lang w:val="sr-Latn-RS"/>
              </w:rPr>
            </w:r>
          </w:p>
        </w:tc>
      </w:tr>
    </w:tbl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 xml:space="preserve">{% endif %}</w:t>
      </w:r>
      <w:r>
        <w:rPr>
          <w:rFonts w:ascii="Times New Roman" w:hAnsi="Times New Roman" w:cs="Times New Roman"/>
          <w:sz w:val="24"/>
          <w:szCs w:val="24"/>
          <w:lang w:val="sr-Latn-RS"/>
        </w:rPr>
      </w:r>
    </w:p>
    <w:p>
      <w:pPr>
        <w:pStyle w:val="946"/>
        <w:pBdr/>
        <w:spacing/>
        <w:ind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>{% if opt_parent %}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Latn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Latn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Latn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Из овог брака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парничне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стране имају заједничк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у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де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цу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{{ child_amount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tbl>
      <w:tblPr>
        <w:tblStyle w:val="94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>
        <w:trPr/>
        <w:tc>
          <w:tcPr>
            <w:tcBorders/>
            <w:tcW w:w="4675" w:type="dxa"/>
            <w:textDirection w:val="lrTb"/>
            <w:noWrap w:val="false"/>
          </w:tcPr>
          <w:p>
            <w:pPr>
              <w:pStyle w:val="946"/>
              <w:pBdr/>
              <w:spacing/>
              <w:ind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child_names 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r>
          </w:p>
        </w:tc>
        <w:tc>
          <w:tcPr>
            <w:tcBorders/>
            <w:tcW w:w="4675" w:type="dxa"/>
            <w:textDirection w:val="lrTb"/>
            <w:noWrap w:val="false"/>
          </w:tcPr>
          <w:p>
            <w:pPr>
              <w:pStyle w:val="946"/>
              <w:pBdr/>
              <w:spacing/>
              <w:ind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child_jmbg 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r>
          </w:p>
        </w:tc>
      </w:tr>
    </w:tbl>
    <w:p>
      <w:pPr>
        <w:pStyle w:val="946"/>
        <w:pBdr/>
        <w:spacing/>
        <w:ind/>
        <w:jc w:val="both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ru-RU"/>
        </w:rPr>
      </w:r>
      <w:r>
        <w:rPr>
          <w:rFonts w:ascii="Times New Roman" w:hAnsi="Times New Roman" w:cs="Times New Roman"/>
          <w:color w:val="ff0000"/>
          <w:sz w:val="24"/>
          <w:szCs w:val="24"/>
          <w:lang w:val="ru-RU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Доказ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: Извод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и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из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матичне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књиге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рођених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tbl>
      <w:tblPr>
        <w:tblStyle w:val="945"/>
        <w:tblW w:w="0" w:type="auto"/>
        <w:tblBorders/>
        <w:tblLook w:val="04A0" w:firstRow="1" w:lastRow="0" w:firstColumn="1" w:lastColumn="0" w:noHBand="0" w:noVBand="1"/>
      </w:tblPr>
      <w:tblGrid>
        <w:gridCol w:w="935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50" w:type="dxa"/>
            <w:textDirection w:val="lrTb"/>
            <w:noWrap w:val="false"/>
          </w:tcPr>
          <w:p>
            <w:pPr>
              <w:pStyle w:val="946"/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lawsuit_child 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tbl>
      <w:tblPr>
        <w:tblStyle w:val="945"/>
        <w:tblW w:w="0" w:type="auto"/>
        <w:tblBorders/>
        <w:tblLook w:val="04A0" w:firstRow="1" w:lastRow="0" w:firstColumn="1" w:lastColumn="0" w:noHBand="0" w:noVBand="1"/>
      </w:tblPr>
      <w:tblGrid>
        <w:gridCol w:w="935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50" w:type="dxa"/>
            <w:textDirection w:val="lrTb"/>
            <w:noWrap w:val="false"/>
          </w:tcPr>
          <w:p>
            <w:pPr>
              <w:pStyle w:val="946"/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lawsuit_child2 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tbl>
      <w:tblPr>
        <w:tblStyle w:val="945"/>
        <w:tblW w:w="0" w:type="auto"/>
        <w:tblBorders/>
        <w:tblLook w:val="04A0" w:firstRow="1" w:lastRow="0" w:firstColumn="1" w:lastColumn="0" w:noHBand="0" w:noVBand="1"/>
      </w:tblPr>
      <w:tblGrid>
        <w:gridCol w:w="935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50" w:type="dxa"/>
            <w:textDirection w:val="lrTb"/>
            <w:noWrap w:val="false"/>
          </w:tcPr>
          <w:p>
            <w:pPr>
              <w:pStyle w:val="946"/>
              <w:pBdr/>
              <w:spacing/>
              <w:ind/>
              <w:jc w:val="both"/>
              <w:rPr/>
            </w:pPr>
            <w:r>
              <w:t xml:space="preserve">{{ lawsuit_child3 }}</w:t>
            </w:r>
            <w:r>
              <w:t xml:space="preserve"/>
            </w:r>
            <w:r/>
          </w:p>
        </w:tc>
      </w:tr>
    </w:tbl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 xml:space="preserve">{% endif %}</w:t>
      </w:r>
      <w:r>
        <w:rPr>
          <w:rFonts w:ascii="Times New Roman" w:hAnsi="Times New Roman" w:cs="Times New Roman"/>
          <w:sz w:val="24"/>
          <w:szCs w:val="24"/>
          <w:lang w:val="sr-Latn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pBdr/>
        <w:spacing/>
        <w:ind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>{% if opt_doprinosa %}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r>
    </w:p>
    <w:tbl>
      <w:tblPr>
        <w:tblStyle w:val="945"/>
        <w:tblW w:w="0" w:type="auto"/>
        <w:tblBorders/>
        <w:tblLook w:val="04A0" w:firstRow="1" w:lastRow="0" w:firstColumn="1" w:lastColumn="0" w:noHBand="0" w:noVBand="1"/>
      </w:tblPr>
      <w:tblGrid>
        <w:gridCol w:w="935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50" w:type="dxa"/>
            <w:textDirection w:val="lrTb"/>
            <w:noWrap w:val="false"/>
          </w:tcPr>
          <w:p>
            <w:pPr>
              <w:pStyle w:val="946"/>
              <w:pBdr/>
              <w:spacing/>
              <w:ind/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lawsuit_doprinosa 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color w:val="c45911" w:themeColor="accent2" w:themeShade="BF"/>
                <w:sz w:val="24"/>
                <w:szCs w:val="24"/>
              </w:rPr>
            </w:r>
          </w:p>
        </w:tc>
      </w:tr>
    </w:tbl>
    <w:p>
      <w:pPr>
        <w:pStyle w:val="946"/>
        <w:pBdr/>
        <w:spacing/>
        <w:ind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r>
    </w:p>
    <w:tbl>
      <w:tblPr>
        <w:tblStyle w:val="945"/>
        <w:tblW w:w="0" w:type="auto"/>
        <w:tblBorders/>
        <w:tblLook w:val="04A0" w:firstRow="1" w:lastRow="0" w:firstColumn="1" w:lastColumn="0" w:noHBand="0" w:noVBand="1"/>
      </w:tblPr>
      <w:tblGrid>
        <w:gridCol w:w="935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50" w:type="dxa"/>
            <w:textDirection w:val="lrTb"/>
            <w:noWrap w:val="false"/>
          </w:tcPr>
          <w:p>
            <w:pPr>
              <w:pStyle w:val="946"/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lawsuit_doprinosa2 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r>
          </w:p>
        </w:tc>
      </w:tr>
    </w:tbl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{% endif %}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Имајући у виду све напред наведено, предлажемо да суд након проведеног доказно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г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поступка донесе следећу:</w:t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sz w:val="24"/>
          <w:szCs w:val="24"/>
          <w:lang w:val="sr-Cyrl-RS"/>
        </w:rPr>
        <w:t xml:space="preserve">ПРЕСУДУ</w:t>
      </w:r>
      <w:r>
        <w:rPr>
          <w:rFonts w:ascii="Times New Roman" w:hAnsi="Times New Roman" w:cs="Times New Roman"/>
          <w:b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bCs/>
          <w:sz w:val="24"/>
          <w:szCs w:val="24"/>
          <w:lang w:val="sr-Cyrl-RS"/>
        </w:rPr>
      </w:pPr>
      <w:r>
        <w:rPr>
          <w:rFonts w:ascii="Times New Roman" w:hAnsi="Times New Roman" w:cs="Times New Roman"/>
          <w:bCs/>
          <w:sz w:val="24"/>
          <w:szCs w:val="24"/>
          <w:lang w:val="sr-Cyrl-RS"/>
        </w:rPr>
        <w:t xml:space="preserve">УСВАЈА СЕ тужбени захтев </w:t>
      </w:r>
      <w:r>
        <w:rPr>
          <w:rFonts w:ascii="Times New Roman" w:hAnsi="Times New Roman" w:cs="Times New Roman"/>
          <w:bCs/>
          <w:sz w:val="24"/>
          <w:szCs w:val="24"/>
          <w:lang w:val="sr-Cyrl-RS"/>
        </w:rPr>
        <w:t xml:space="preserve">Тужиоца</w:t>
      </w:r>
      <w:r>
        <w:rPr>
          <w:rFonts w:ascii="Times New Roman" w:hAnsi="Times New Roman" w:cs="Times New Roman"/>
          <w:bCs/>
          <w:sz w:val="24"/>
          <w:szCs w:val="24"/>
          <w:lang w:val="sr-Cyrl-RS"/>
        </w:rPr>
        <w:t xml:space="preserve"> у целости.</w:t>
      </w:r>
      <w:r>
        <w:rPr>
          <w:rFonts w:ascii="Times New Roman" w:hAnsi="Times New Roman" w:cs="Times New Roman"/>
          <w:bCs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>{% if opt_divorce %}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l-SI"/>
        </w:rPr>
      </w:pPr>
      <w:r>
        <w:rPr>
          <w:rFonts w:ascii="Times New Roman" w:hAnsi="Times New Roman" w:cs="Times New Roman"/>
          <w:b/>
          <w:sz w:val="24"/>
          <w:szCs w:val="24"/>
          <w:lang w:val="sl-SI"/>
        </w:rPr>
        <w:t xml:space="preserve">РАЗВОДИ СЕ</w:t>
      </w:r>
      <w:r>
        <w:rPr>
          <w:rFonts w:ascii="Times New Roman" w:hAnsi="Times New Roman" w:cs="Times New Roman"/>
          <w:bCs/>
          <w:sz w:val="24"/>
          <w:szCs w:val="24"/>
          <w:lang w:val="sl-SI"/>
        </w:rPr>
        <w:t xml:space="preserve"> брак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закључен дана 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{{ date_marriage }}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 у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 {{ place_marriage }}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, пред матичарем за матично подручје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{{ place_marriage }}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, уписан у матичну књигу венчаних РС под редним бројем бројем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{{ cert_marriage }}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између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{{ client.name }} {{ client.jmbg }}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{{ defendant.name }} {{ defendant.jmbg }}</w:t>
      </w:r>
      <w:r>
        <w:rPr>
          <w:rFonts w:ascii="Times New Roman" w:hAnsi="Times New Roman" w:cs="Times New Roman"/>
          <w:color w:val="ff0000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на основу чл. 41 Породичног закона.</w:t>
      </w:r>
      <w:r>
        <w:rPr>
          <w:rFonts w:ascii="Times New Roman" w:hAnsi="Times New Roman" w:cs="Times New Roman"/>
          <w:sz w:val="24"/>
          <w:szCs w:val="24"/>
          <w:lang w:val="sl-SI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  <w:t xml:space="preserve">{% endif %}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>{% if opt_parent %}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Latn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Latn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Latn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УТВРЂУЈЕ СЕ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да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ће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родитељско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право над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млт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{{ child_names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{{ child_jmbg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самостално вршити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{{ custody_party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док ће пребивалиште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{% if child_amount &lt; 2 %}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детету{% endif %}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{% if child_amount &gt; 1 %}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деци{% endif %}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бити на адреси тужиоца.</w:t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  <w:t xml:space="preserve">{% endif %}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>{% if opt_doprinosa %}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color w:val="538135" w:themeColor="accent6" w:themeShade="BF"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r-Cyrl-RS"/>
        </w:rPr>
        <w:t xml:space="preserve">УТВРЂУЈЕ СЕ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да ће се одржавање личних односа између млт.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{{ child_names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{{ child_jmbg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са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{{ custody_party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Cs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одвијати тако што ће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______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___________________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__.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color w:val="538135" w:themeColor="accent6" w:themeShade="BF"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  <w:t xml:space="preserve">{% endif %}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>{% if opt_merom %}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r-Cyrl-RS"/>
        </w:rPr>
        <w:t xml:space="preserve">ОБАВЕЗУЈЕ</w:t>
      </w:r>
      <w:r>
        <w:rPr>
          <w:rFonts w:ascii="Times New Roman" w:hAnsi="Times New Roman" w:cs="Times New Roman"/>
          <w:b/>
          <w:bCs/>
          <w:sz w:val="24"/>
          <w:szCs w:val="24"/>
          <w:lang w:val="sr-Cyrl-RS"/>
        </w:rPr>
        <w:t xml:space="preserve"> СЕ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{{ custody_party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>
        <w:rPr>
          <w:rFonts w:ascii="Times New Roman" w:hAnsi="Times New Roman" w:cs="Times New Roman"/>
          <w:bCs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да ће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на име свог дела доприноса за издржавање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млт.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{{ child_names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{{ child_jmbg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  <w:lang w:val="sr-Latn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месечно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упаћивати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износ од по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{{ amount_merom }}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РСД за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{{ dete_merom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уплатама на текући рачун родитеља са којим дете живи, до сваког 10 дана у месецу за текући месец, под претњом извршења, све док за то постоје законски услови.</w:t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bCs/>
          <w:sz w:val="24"/>
          <w:szCs w:val="24"/>
          <w:lang w:val="sl-SI"/>
        </w:rPr>
      </w:pPr>
      <w:r>
        <w:rPr>
          <w:rFonts w:ascii="Times New Roman" w:hAnsi="Times New Roman" w:cs="Times New Roman"/>
          <w:bCs/>
          <w:sz w:val="24"/>
          <w:szCs w:val="24"/>
          <w:lang w:val="sl-SI"/>
        </w:rPr>
      </w:r>
      <w:r>
        <w:rPr>
          <w:rFonts w:ascii="Times New Roman" w:hAnsi="Times New Roman" w:cs="Times New Roman"/>
          <w:bCs/>
          <w:sz w:val="24"/>
          <w:szCs w:val="24"/>
          <w:lang w:val="sl-SI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l-SI"/>
        </w:rPr>
      </w:pPr>
      <w:r>
        <w:rPr>
          <w:rFonts w:ascii="Times New Roman" w:hAnsi="Times New Roman" w:cs="Times New Roman"/>
          <w:bCs/>
          <w:sz w:val="24"/>
          <w:szCs w:val="24"/>
          <w:lang w:val="sr-Cyrl-RS"/>
        </w:rPr>
        <w:t xml:space="preserve">ОДРЕЂУЈЕ СЕ да свака страна сноси своје трошкове поступка</w:t>
      </w:r>
      <w:r>
        <w:rPr>
          <w:rFonts w:ascii="Times New Roman" w:hAnsi="Times New Roman" w:cs="Times New Roman"/>
          <w:sz w:val="24"/>
          <w:szCs w:val="24"/>
          <w:lang w:val="sl-SI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sl-SI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  <w:t xml:space="preserve">{% endif %}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l-SI"/>
        </w:rPr>
      </w:pPr>
      <w:r>
        <w:rPr>
          <w:rFonts w:ascii="Times New Roman" w:hAnsi="Times New Roman" w:cs="Times New Roman"/>
          <w:sz w:val="24"/>
          <w:szCs w:val="24"/>
          <w:lang w:val="sl-SI"/>
        </w:rPr>
      </w:r>
      <w:r>
        <w:rPr>
          <w:rFonts w:ascii="Times New Roman" w:hAnsi="Times New Roman" w:cs="Times New Roman"/>
          <w:sz w:val="24"/>
          <w:szCs w:val="24"/>
          <w:lang w:val="sl-SI"/>
        </w:rPr>
      </w:r>
    </w:p>
    <w:p>
      <w:pPr>
        <w:pStyle w:val="946"/>
        <w:pBdr/>
        <w:spacing/>
        <w:ind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r>
    </w:p>
    <w:p>
      <w:pPr>
        <w:pStyle w:val="946"/>
        <w:pBdr/>
        <w:spacing/>
        <w:ind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>{% if opt_merom %}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r-Cyrl-RS"/>
        </w:rPr>
      </w:r>
    </w:p>
    <w:p>
      <w:pPr>
        <w:pStyle w:val="946"/>
        <w:pBdr/>
        <w:spacing/>
        <w:ind/>
        <w:jc w:val="center"/>
        <w:rPr>
          <w:rFonts w:ascii="Times New Roman" w:hAnsi="Times New Roman" w:cs="Times New Roman"/>
          <w:sz w:val="24"/>
          <w:szCs w:val="24"/>
          <w:lang w:val="sr-Cyrl-CS"/>
        </w:rPr>
      </w:pPr>
      <w:r>
        <w:rPr>
          <w:rFonts w:ascii="Times New Roman" w:hAnsi="Times New Roman" w:cs="Times New Roman"/>
          <w:sz w:val="24"/>
          <w:szCs w:val="24"/>
          <w:lang w:val="sr-Cyrl-CS"/>
        </w:rPr>
        <w:t xml:space="preserve">***</w:t>
      </w:r>
      <w:r>
        <w:rPr>
          <w:rFonts w:ascii="Times New Roman" w:hAnsi="Times New Roman" w:cs="Times New Roman"/>
          <w:sz w:val="24"/>
          <w:szCs w:val="24"/>
          <w:lang w:val="sr-Cyrl-CS"/>
        </w:rPr>
      </w:r>
    </w:p>
    <w:p>
      <w:pPr>
        <w:pStyle w:val="946"/>
        <w:pBdr/>
        <w:spacing/>
        <w:ind/>
        <w:jc w:val="center"/>
        <w:rPr>
          <w:rFonts w:ascii="Times New Roman" w:hAnsi="Times New Roman" w:cs="Times New Roman"/>
          <w:sz w:val="24"/>
          <w:szCs w:val="24"/>
          <w:lang w:val="sr-Cyrl-CS"/>
        </w:rPr>
      </w:pPr>
      <w:r>
        <w:rPr>
          <w:rFonts w:ascii="Times New Roman" w:hAnsi="Times New Roman" w:cs="Times New Roman"/>
          <w:sz w:val="24"/>
          <w:szCs w:val="24"/>
          <w:lang w:val="sr-Cyrl-CS"/>
        </w:rPr>
      </w:r>
      <w:r>
        <w:rPr>
          <w:rFonts w:ascii="Times New Roman" w:hAnsi="Times New Roman" w:cs="Times New Roman"/>
          <w:sz w:val="24"/>
          <w:szCs w:val="24"/>
          <w:lang w:val="sr-Cyrl-CS"/>
        </w:rPr>
      </w:r>
    </w:p>
    <w:p>
      <w:pPr>
        <w:pStyle w:val="946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lang w:val="sr-Cyrl-C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r-Cyrl-CS"/>
        </w:rPr>
        <w:t xml:space="preserve">ПРЕДЛОГ ЗА ОДРЕЂИВАЊЕ</w:t>
      </w:r>
      <w:r>
        <w:rPr>
          <w:rFonts w:ascii="Times New Roman" w:hAnsi="Times New Roman" w:cs="Times New Roman"/>
          <w:b/>
          <w:bCs/>
          <w:sz w:val="24"/>
          <w:szCs w:val="24"/>
          <w:lang w:val="sr-Cyrl-CS"/>
        </w:rPr>
      </w:r>
    </w:p>
    <w:p>
      <w:pPr>
        <w:pStyle w:val="946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lang w:val="sr-Cyrl-C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r-Cyrl-CS"/>
        </w:rPr>
        <w:t xml:space="preserve">ПРИВРЕМЕНЕ МЕРЕ</w:t>
      </w:r>
      <w:r>
        <w:rPr>
          <w:rFonts w:ascii="Times New Roman" w:hAnsi="Times New Roman" w:cs="Times New Roman"/>
          <w:b/>
          <w:bCs/>
          <w:sz w:val="24"/>
          <w:szCs w:val="24"/>
          <w:lang w:val="sr-Cyrl-C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CS"/>
        </w:rPr>
      </w:pPr>
      <w:r>
        <w:rPr>
          <w:rFonts w:ascii="Times New Roman" w:hAnsi="Times New Roman" w:cs="Times New Roman"/>
          <w:sz w:val="24"/>
          <w:szCs w:val="24"/>
          <w:lang w:val="sr-Cyrl-CS"/>
        </w:rPr>
      </w:r>
      <w:r>
        <w:rPr>
          <w:rFonts w:ascii="Times New Roman" w:hAnsi="Times New Roman" w:cs="Times New Roman"/>
          <w:sz w:val="24"/>
          <w:szCs w:val="24"/>
          <w:lang w:val="sr-Cyrl-C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CS"/>
        </w:rPr>
      </w:pPr>
      <w:r>
        <w:rPr>
          <w:rFonts w:ascii="Times New Roman" w:hAnsi="Times New Roman" w:cs="Times New Roman"/>
          <w:sz w:val="24"/>
          <w:szCs w:val="24"/>
          <w:lang w:val="sr-Cyrl-CS"/>
        </w:rPr>
        <w:t xml:space="preserve">Одредбом члана 449 став 3 Закона о извршењу и обезбеђењу прописано је да се привремена мера може одредити и кад извршни поверилац учини вероватним да је мера потребна да би се спречила употреба силе или настанак ненадокнадиве штете.</w:t>
      </w:r>
      <w:r>
        <w:rPr>
          <w:rFonts w:ascii="Times New Roman" w:hAnsi="Times New Roman" w:cs="Times New Roman"/>
          <w:sz w:val="24"/>
          <w:szCs w:val="24"/>
          <w:lang w:val="sr-Cyrl-C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CS"/>
        </w:rPr>
      </w:pPr>
      <w:r>
        <w:rPr>
          <w:rFonts w:ascii="Times New Roman" w:hAnsi="Times New Roman" w:cs="Times New Roman"/>
          <w:sz w:val="24"/>
          <w:szCs w:val="24"/>
          <w:lang w:val="sr-Cyrl-CS"/>
        </w:rPr>
      </w:r>
      <w:r>
        <w:rPr>
          <w:rFonts w:ascii="Times New Roman" w:hAnsi="Times New Roman" w:cs="Times New Roman"/>
          <w:sz w:val="24"/>
          <w:szCs w:val="24"/>
          <w:lang w:val="sr-Cyrl-CS"/>
        </w:rPr>
      </w:r>
    </w:p>
    <w:tbl>
      <w:tblPr>
        <w:tblStyle w:val="945"/>
        <w:tblW w:w="0" w:type="auto"/>
        <w:tblBorders/>
        <w:tblLook w:val="04A0" w:firstRow="1" w:lastRow="0" w:firstColumn="1" w:lastColumn="0" w:noHBand="0" w:noVBand="1"/>
      </w:tblPr>
      <w:tblGrid>
        <w:gridCol w:w="935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50" w:type="dxa"/>
            <w:textDirection w:val="lrTb"/>
            <w:noWrap w:val="false"/>
          </w:tcPr>
          <w:p>
            <w:pPr>
              <w:pStyle w:val="946"/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lawsuit_merom 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46"/>
        <w:pBdr/>
        <w:spacing/>
        <w:ind/>
        <w:jc w:val="both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  <w:t xml:space="preserve">{% endif %}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lang w:val="sl-SI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CS"/>
        </w:rPr>
      </w:pPr>
      <w:r>
        <w:rPr>
          <w:rFonts w:ascii="Times New Roman" w:hAnsi="Times New Roman" w:cs="Times New Roman"/>
          <w:sz w:val="24"/>
          <w:szCs w:val="24"/>
          <w:lang w:val="sr-Cyrl-CS"/>
        </w:rPr>
      </w:r>
      <w:r>
        <w:rPr>
          <w:rFonts w:ascii="Times New Roman" w:hAnsi="Times New Roman" w:cs="Times New Roman"/>
          <w:sz w:val="24"/>
          <w:szCs w:val="24"/>
          <w:lang w:val="sr-Cyrl-C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C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При таквом стању ствари</w:t>
      </w:r>
      <w:r>
        <w:rPr>
          <w:rFonts w:ascii="Times New Roman" w:hAnsi="Times New Roman" w:cs="Times New Roman"/>
          <w:sz w:val="24"/>
          <w:szCs w:val="24"/>
          <w:lang w:val="sr-Cyrl-CS"/>
        </w:rPr>
        <w:t xml:space="preserve">,  предлажемо да суд сходно чл. 449. и 460. и чл. 424. Закона о извршењу и обезбеђењу, а у вези са чланом 197. и чл. 198. Породичног закона Републике Србије донесе следеће:</w:t>
      </w:r>
      <w:r>
        <w:rPr>
          <w:rFonts w:ascii="Times New Roman" w:hAnsi="Times New Roman" w:cs="Times New Roman"/>
          <w:sz w:val="24"/>
          <w:szCs w:val="24"/>
          <w:lang w:val="sr-Cyrl-CS"/>
        </w:rPr>
      </w:r>
    </w:p>
    <w:p>
      <w:pPr>
        <w:pStyle w:val="946"/>
        <w:pBdr/>
        <w:spacing/>
        <w:ind/>
        <w:rPr>
          <w:rFonts w:ascii="Times New Roman" w:hAnsi="Times New Roman" w:cs="Times New Roman"/>
          <w:sz w:val="24"/>
          <w:szCs w:val="24"/>
          <w:lang w:val="sr-Cyrl-CS"/>
        </w:rPr>
      </w:pPr>
      <w:r>
        <w:rPr>
          <w:rFonts w:ascii="Times New Roman" w:hAnsi="Times New Roman" w:cs="Times New Roman"/>
          <w:sz w:val="24"/>
          <w:szCs w:val="24"/>
          <w:lang w:val="sr-Cyrl-CS"/>
        </w:rPr>
      </w:r>
      <w:r>
        <w:rPr>
          <w:rFonts w:ascii="Times New Roman" w:hAnsi="Times New Roman" w:cs="Times New Roman"/>
          <w:sz w:val="24"/>
          <w:szCs w:val="24"/>
          <w:lang w:val="sr-Cyrl-CS"/>
        </w:rPr>
      </w:r>
    </w:p>
    <w:p>
      <w:pPr>
        <w:pStyle w:val="946"/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  <w:lang w:val="sr-Cyrl-CS"/>
        </w:rPr>
      </w:pPr>
      <w:r>
        <w:rPr>
          <w:rFonts w:ascii="Times New Roman" w:hAnsi="Times New Roman" w:cs="Times New Roman"/>
          <w:b/>
          <w:sz w:val="24"/>
          <w:szCs w:val="24"/>
          <w:lang w:val="sr-Cyrl-CS"/>
        </w:rPr>
        <w:t xml:space="preserve">РЕШЕЊЕ</w:t>
      </w:r>
      <w:r>
        <w:rPr>
          <w:rFonts w:ascii="Times New Roman" w:hAnsi="Times New Roman" w:cs="Times New Roman"/>
          <w:b/>
          <w:sz w:val="24"/>
          <w:szCs w:val="24"/>
          <w:lang w:val="sr-Cyrl-CS"/>
        </w:rPr>
      </w:r>
    </w:p>
    <w:p>
      <w:pPr>
        <w:pStyle w:val="946"/>
        <w:pBdr/>
        <w:spacing/>
        <w:ind/>
        <w:rPr>
          <w:rFonts w:ascii="Times New Roman" w:hAnsi="Times New Roman" w:cs="Times New Roman"/>
          <w:sz w:val="24"/>
          <w:szCs w:val="24"/>
          <w:lang w:val="sr-Cyrl-CS"/>
        </w:rPr>
      </w:pPr>
      <w:r>
        <w:rPr>
          <w:rFonts w:ascii="Times New Roman" w:hAnsi="Times New Roman" w:cs="Times New Roman"/>
          <w:sz w:val="24"/>
          <w:szCs w:val="24"/>
          <w:lang w:val="sr-Cyrl-CS"/>
        </w:rPr>
      </w:r>
      <w:r>
        <w:rPr>
          <w:rFonts w:ascii="Times New Roman" w:hAnsi="Times New Roman" w:cs="Times New Roman"/>
          <w:sz w:val="24"/>
          <w:szCs w:val="24"/>
          <w:lang w:val="sr-Cyrl-C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CS"/>
        </w:rPr>
        <w:t xml:space="preserve">Одређује се привремена мера којом се до правноснажног окончања овог поступка, одређује туженом</w:t>
      </w:r>
      <w:r>
        <w:rPr>
          <w:rFonts w:ascii="Times New Roman" w:hAnsi="Times New Roman" w:cs="Times New Roman"/>
          <w:sz w:val="24"/>
          <w:szCs w:val="24"/>
          <w:lang w:val="sr-Cyrl-CS"/>
        </w:rPr>
        <w:t xml:space="preserve"> {{ defendant.name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C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CS"/>
        </w:rPr>
        <w:t xml:space="preserve"> {{ defendant.jmbg 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C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C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numPr>
          <w:ilvl w:val="0"/>
          <w:numId w:val="3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забрана прилажења тужиоцу и млт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{% if child_amount &lt; 2 %}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детету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{% endif %}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{% if child_amount &gt; 1 %}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деци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{% endif %}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color w:val="c45911" w:themeColor="accent2" w:themeShade="BF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од 10м и</w:t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numPr>
          <w:ilvl w:val="0"/>
          <w:numId w:val="3"/>
        </w:numPr>
        <w:pBdr/>
        <w:spacing/>
        <w:ind/>
        <w:jc w:val="both"/>
        <w:rPr>
          <w:rFonts w:ascii="Times New Roman" w:hAnsi="Times New Roman" w:cs="Times New Roman"/>
          <w:color w:val="ff0000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забрана приступа у простор око места становања тужиоц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а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и млт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{% if child_amount &lt; 2 %}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детету{% endif %}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{% if child_amount &gt; 1 %}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деци{% endif %}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и то стана на адреси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{{ client.address }}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.</w:t>
      </w:r>
      <w:r>
        <w:rPr>
          <w:rFonts w:ascii="Times New Roman" w:hAnsi="Times New Roman" w:cs="Times New Roman"/>
          <w:color w:val="ff0000"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CS"/>
        </w:rPr>
      </w:pPr>
      <w:r>
        <w:rPr>
          <w:rFonts w:ascii="Times New Roman" w:hAnsi="Times New Roman" w:cs="Times New Roman"/>
          <w:sz w:val="24"/>
          <w:szCs w:val="24"/>
          <w:lang w:val="sr-Cyrl-CS"/>
        </w:rPr>
      </w:r>
      <w:r>
        <w:rPr>
          <w:rFonts w:ascii="Times New Roman" w:hAnsi="Times New Roman" w:cs="Times New Roman"/>
          <w:sz w:val="24"/>
          <w:szCs w:val="24"/>
          <w:lang w:val="sr-Cyrl-C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CS"/>
        </w:rPr>
      </w:pPr>
      <w:r>
        <w:rPr>
          <w:rFonts w:ascii="Times New Roman" w:hAnsi="Times New Roman" w:cs="Times New Roman"/>
          <w:sz w:val="24"/>
          <w:szCs w:val="24"/>
          <w:lang w:val="sr-Cyrl-CS"/>
        </w:rPr>
        <w:t xml:space="preserve">Извршење ове привремене мере ће спровести суд.</w:t>
      </w:r>
      <w:r>
        <w:rPr>
          <w:rFonts w:ascii="Times New Roman" w:hAnsi="Times New Roman" w:cs="Times New Roman"/>
          <w:sz w:val="24"/>
          <w:szCs w:val="24"/>
          <w:lang w:val="sr-Cyrl-C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CS"/>
        </w:rPr>
      </w:pPr>
      <w:r>
        <w:rPr>
          <w:rFonts w:ascii="Times New Roman" w:hAnsi="Times New Roman" w:cs="Times New Roman"/>
          <w:sz w:val="24"/>
          <w:szCs w:val="24"/>
          <w:lang w:val="sr-Cyrl-CS"/>
        </w:rPr>
        <w:t xml:space="preserve">Привремена мера ће трајати до правноснажног окончања поступка у овој правној ствари.</w:t>
      </w:r>
      <w:r>
        <w:rPr>
          <w:rFonts w:ascii="Times New Roman" w:hAnsi="Times New Roman" w:cs="Times New Roman"/>
          <w:sz w:val="24"/>
          <w:szCs w:val="24"/>
          <w:lang w:val="sr-Cyrl-C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CS"/>
        </w:rPr>
      </w:pPr>
      <w:r>
        <w:rPr>
          <w:rFonts w:ascii="Times New Roman" w:hAnsi="Times New Roman" w:cs="Times New Roman"/>
          <w:sz w:val="24"/>
          <w:szCs w:val="24"/>
          <w:lang w:val="sr-Cyrl-CS"/>
        </w:rPr>
        <w:t xml:space="preserve">Жалба против овог решења не одлаже његово извршење.</w:t>
      </w:r>
      <w:r>
        <w:rPr>
          <w:rFonts w:ascii="Times New Roman" w:hAnsi="Times New Roman" w:cs="Times New Roman"/>
          <w:sz w:val="24"/>
          <w:szCs w:val="24"/>
          <w:lang w:val="sr-Cyrl-C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l-SI"/>
        </w:rPr>
      </w:pPr>
      <w:r>
        <w:rPr>
          <w:rFonts w:ascii="Times New Roman" w:hAnsi="Times New Roman" w:cs="Times New Roman"/>
          <w:sz w:val="24"/>
          <w:szCs w:val="24"/>
          <w:lang w:val="sl-SI"/>
        </w:rPr>
      </w:r>
      <w:r>
        <w:rPr>
          <w:rFonts w:ascii="Times New Roman" w:hAnsi="Times New Roman" w:cs="Times New Roman"/>
          <w:sz w:val="24"/>
          <w:szCs w:val="24"/>
          <w:lang w:val="sl-SI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У Новом Саду 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{{ case_date.day }}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{{ case_date.month }}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{{ case_date.year }}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. годи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не.</w:t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pBdr/>
        <w:spacing/>
        <w:ind/>
        <w:jc w:val="both"/>
        <w:rPr>
          <w:rFonts w:ascii="Times New Roman" w:hAnsi="Times New Roman" w:cs="Times New Roman"/>
          <w:color w:val="ff0000"/>
          <w:sz w:val="24"/>
          <w:szCs w:val="24"/>
          <w:lang w:val="sr-Latn-RS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sr-Latn-RS"/>
        </w:rPr>
      </w:r>
      <w:r>
        <w:rPr>
          <w:rFonts w:ascii="Times New Roman" w:hAnsi="Times New Roman" w:cs="Times New Roman"/>
          <w:color w:val="ff0000"/>
          <w:sz w:val="24"/>
          <w:szCs w:val="24"/>
          <w:lang w:val="sr-Latn-RS"/>
        </w:rPr>
      </w:r>
    </w:p>
    <w:p>
      <w:pPr>
        <w:pStyle w:val="946"/>
        <w:pBdr/>
        <w:spacing/>
        <w:ind/>
        <w:jc w:val="right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Тужилац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по пуномоћнику</w:t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pBdr/>
        <w:spacing/>
        <w:ind/>
        <w:jc w:val="right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pBdr/>
        <w:spacing/>
        <w:ind/>
        <w:jc w:val="right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pBdr/>
        <w:spacing/>
        <w:ind/>
        <w:jc w:val="right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________________________________</w:t>
      </w:r>
      <w:r>
        <w:rPr>
          <w:rFonts w:ascii="Times New Roman" w:hAnsi="Times New Roman" w:cs="Times New Roman"/>
          <w:sz w:val="24"/>
          <w:szCs w:val="24"/>
          <w:lang w:val="sr-Cyrl-RS"/>
        </w:rPr>
      </w:r>
    </w:p>
    <w:p>
      <w:pPr>
        <w:pStyle w:val="946"/>
        <w:pBdr/>
        <w:spacing/>
        <w:ind/>
        <w:jc w:val="right"/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адвокат 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{{ lawyer.name }}</w:t>
      </w:r>
      <w:r>
        <w:rPr>
          <w:rFonts w:ascii="Times New Roman" w:hAnsi="Times New Roman" w:cs="Times New Roman"/>
          <w:sz w:val="24"/>
          <w:szCs w:val="24"/>
          <w:lang w:val="sr-Latn-RS"/>
        </w:rPr>
      </w:r>
    </w:p>
    <w:p>
      <w:pPr>
        <w:pBdr/>
        <w:spacing/>
        <w:ind/>
        <w:rPr>
          <w:rFonts w:ascii="Times New Roman" w:hAnsi="Times New Roman"/>
          <w:szCs w:val="24"/>
          <w:lang w:val="sr-Cyrl-RS"/>
        </w:rPr>
      </w:pPr>
      <w:r>
        <w:rPr>
          <w:rFonts w:ascii="Times New Roman" w:hAnsi="Times New Roman"/>
          <w:szCs w:val="24"/>
          <w:lang w:val="sr-Cyrl-RS"/>
        </w:rPr>
      </w:r>
      <w:r>
        <w:rPr>
          <w:rFonts w:ascii="Times New Roman" w:hAnsi="Times New Roman"/>
          <w:szCs w:val="24"/>
          <w:lang w:val="sr-Cyrl-RS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5840" w:orient="portrait" w:w="12240"/>
      <w:pgMar w:top="1440" w:right="1440" w:bottom="1440" w:left="1440" w:header="45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Verdana">
    <w:panose1 w:val="020B0606030504020204"/>
  </w:font>
  <w:font w:name="Times New Roman">
    <w:panose1 w:val="02020603050405020304"/>
  </w:font>
  <w:font w:name="Times YU">
    <w:panose1 w:val="02000009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101475352"/>
      <w:docPartObj>
        <w:docPartGallery w:val="Page Numbers (Bottom of Page)"/>
        <w:docPartUnique w:val="true"/>
      </w:docPartObj>
      <w:rPr/>
    </w:sdtPr>
    <w:sdtContent>
      <w:p>
        <w:pPr>
          <w:pBdr/>
          <w:spacing/>
          <w:ind/>
          <w:jc w:val="center"/>
          <w:rPr/>
        </w:pPr>
        <w:r>
          <w:t xml:space="preserve">{{p </w:t>
        </w:r>
        <w:r>
          <w:t xml:space="preserve">include_docx_template</w:t>
        </w:r>
        <w:r>
          <w:t xml:space="preserve">(</w:t>
        </w:r>
        <w:r>
          <w:t xml:space="preserve">l</w:t>
        </w:r>
        <w:r>
          <w:t xml:space="preserve">f</w:t>
        </w:r>
        <w:r>
          <w:t xml:space="preserve">Var</w:t>
        </w:r>
        <w:r>
          <w:t xml:space="preserve">) }</w:t>
        </w:r>
        <w:r>
          <w:t xml:space="preserve">}</w:t>
        </w:r>
        <w:r/>
        <w:r/>
      </w:p>
      <w:p>
        <w:pPr>
          <w:pBdr/>
          <w:spacing/>
          <w:ind/>
          <w:rPr/>
        </w:pPr>
        <w:r/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t xml:space="preserve">{{p </w:t>
    </w:r>
    <w:r>
      <w:t xml:space="preserve">include_docx_template</w:t>
    </w:r>
    <w:r>
      <w:t xml:space="preserve">(</w:t>
    </w:r>
    <w:r>
      <w:t xml:space="preserve">l</w:t>
    </w:r>
    <w:r>
      <w:t xml:space="preserve">f</w:t>
    </w:r>
    <w:r>
      <w:t xml:space="preserve">Var</w:t>
    </w:r>
    <w:r>
      <w:t xml:space="preserve">) }</w:t>
    </w:r>
    <w:r>
      <w:t xml:space="preserve">}</w:t>
    </w:r>
    <w:r/>
    <w:r/>
  </w:p>
  <w:p>
    <w:pPr>
      <w:pStyle w:val="94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t xml:space="preserve">{{p </w:t>
    </w:r>
    <w:r>
      <w:t xml:space="preserve">include_docx_template</w:t>
    </w:r>
    <w:r>
      <w:t xml:space="preserve">(</w:t>
    </w:r>
    <w:r>
      <w:t xml:space="preserve">lhVar</w:t>
    </w:r>
    <w:r>
      <w:t xml:space="preserve">) }</w:t>
    </w:r>
    <w:r>
      <w:t xml:space="preserve">}</w:t>
    </w:r>
    <w:r/>
    <w:r/>
    <w:r>
      <w:rPr>
        <w:rFonts w:asciiTheme="minorHAnsi" w:hAnsiTheme="minorHAnsi" w:eastAsiaTheme="minorHAnsi" w:cstheme="minorBidi"/>
        <w:sz w:val="22"/>
        <w:szCs w:val="22"/>
      </w:rPr>
    </w:r>
    <w:r>
      <w:rPr>
        <w:rFonts w:asciiTheme="minorHAnsi" w:hAnsiTheme="minorHAnsi" w:eastAsiaTheme="minorHAnsi" w:cstheme="minorBidi"/>
        <w:sz w:val="22"/>
        <w:szCs w:val="22"/>
      </w:rPr>
    </w:r>
    <w:r/>
  </w:p>
  <w:p>
    <w:pPr>
      <w:pStyle w:val="941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t xml:space="preserve">{{p </w:t>
    </w:r>
    <w:r>
      <w:t xml:space="preserve">include_docx_template</w:t>
    </w:r>
    <w:r>
      <w:t xml:space="preserve">(</w:t>
    </w:r>
    <w:r>
      <w:t xml:space="preserve">lhVar</w:t>
    </w:r>
    <w:r>
      <w:t xml:space="preserve">) }</w:t>
    </w:r>
    <w:r>
      <w:t xml:space="preserve">}</w:t>
    </w:r>
    <w:r/>
    <w:r/>
    <w:r/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Verdana" w:hAnsi="Verdana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Times New Roman" w:eastAsiaTheme="minorHAnsi"/>
      </w:rPr>
      <w:start w:val="2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Verdana" w:hAnsi="Verdana" w:eastAsia="Times New Roman" w:cs="Times New Roman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3"/>
  </w:num>
  <w:num w:numId="5">
    <w:abstractNumId w:val="10"/>
  </w:num>
  <w:num w:numId="6">
    <w:abstractNumId w:val="2"/>
  </w:num>
  <w:num w:numId="7">
    <w:abstractNumId w:val="11"/>
  </w:num>
  <w:num w:numId="8">
    <w:abstractNumId w:val="4"/>
  </w:num>
  <w:num w:numId="9">
    <w:abstractNumId w:val="6"/>
  </w:num>
  <w:num w:numId="10">
    <w:abstractNumId w:val="13"/>
  </w:num>
  <w:num w:numId="11">
    <w:abstractNumId w:val="5"/>
  </w:num>
  <w:num w:numId="12">
    <w:abstractNumId w:val="12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937"/>
    <w:next w:val="937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938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937"/>
    <w:next w:val="937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938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937"/>
    <w:next w:val="937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938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937"/>
    <w:next w:val="937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938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937"/>
    <w:next w:val="937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938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937"/>
    <w:next w:val="937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938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937"/>
    <w:next w:val="937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938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937"/>
    <w:next w:val="937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938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937"/>
    <w:next w:val="937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938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937"/>
    <w:next w:val="937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938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937"/>
    <w:next w:val="937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938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937"/>
    <w:next w:val="937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937"/>
    <w:next w:val="937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6">
    <w:name w:val="Caption"/>
    <w:basedOn w:val="937"/>
    <w:next w:val="93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943"/>
    <w:uiPriority w:val="99"/>
    <w:pPr>
      <w:pBdr/>
      <w:spacing/>
      <w:ind/>
    </w:pPr>
  </w:style>
  <w:style w:type="table" w:styleId="49">
    <w:name w:val="Table Grid Light"/>
    <w:basedOn w:val="93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93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93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8">
    <w:name w:val="endnote text"/>
    <w:basedOn w:val="937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937"/>
    <w:next w:val="937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937"/>
    <w:next w:val="937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937"/>
    <w:next w:val="937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937"/>
    <w:next w:val="937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937"/>
    <w:next w:val="937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937"/>
    <w:next w:val="937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937"/>
    <w:next w:val="937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937"/>
    <w:next w:val="937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937"/>
    <w:next w:val="937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937"/>
    <w:next w:val="937"/>
    <w:uiPriority w:val="99"/>
    <w:unhideWhenUsed/>
    <w:pPr>
      <w:pBdr/>
      <w:spacing w:after="0" w:afterAutospacing="0"/>
      <w:ind/>
    </w:pPr>
  </w:style>
  <w:style w:type="paragraph" w:styleId="937" w:default="1">
    <w:name w:val="Normal"/>
    <w:qFormat/>
    <w:pPr>
      <w:pBdr/>
      <w:spacing w:after="0" w:line="240" w:lineRule="auto"/>
      <w:ind/>
    </w:pPr>
    <w:rPr>
      <w:rFonts w:ascii="Times YU" w:hAnsi="Times YU" w:eastAsia="Times New Roman" w:cs="Times New Roman"/>
      <w:sz w:val="24"/>
      <w:szCs w:val="20"/>
    </w:rPr>
  </w:style>
  <w:style w:type="character" w:styleId="938" w:default="1">
    <w:name w:val="Default Paragraph Font"/>
    <w:uiPriority w:val="1"/>
    <w:semiHidden/>
    <w:unhideWhenUsed/>
    <w:pPr>
      <w:pBdr/>
      <w:spacing/>
      <w:ind/>
    </w:pPr>
  </w:style>
  <w:style w:type="table" w:styleId="93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0" w:default="1">
    <w:name w:val="No List"/>
    <w:uiPriority w:val="99"/>
    <w:semiHidden/>
    <w:unhideWhenUsed/>
    <w:pPr>
      <w:pBdr/>
      <w:spacing/>
      <w:ind/>
    </w:pPr>
  </w:style>
  <w:style w:type="paragraph" w:styleId="941">
    <w:name w:val="Header"/>
    <w:basedOn w:val="937"/>
    <w:link w:val="942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  <w:rPr>
      <w:rFonts w:asciiTheme="minorHAnsi" w:hAnsiTheme="minorHAnsi" w:eastAsiaTheme="minorHAnsi" w:cstheme="minorBidi"/>
      <w:sz w:val="22"/>
      <w:szCs w:val="22"/>
    </w:rPr>
  </w:style>
  <w:style w:type="character" w:styleId="942" w:customStyle="1">
    <w:name w:val="Header Char"/>
    <w:basedOn w:val="938"/>
    <w:link w:val="941"/>
    <w:uiPriority w:val="99"/>
    <w:pPr>
      <w:pBdr/>
      <w:spacing/>
      <w:ind/>
    </w:pPr>
  </w:style>
  <w:style w:type="paragraph" w:styleId="943">
    <w:name w:val="Footer"/>
    <w:basedOn w:val="937"/>
    <w:link w:val="944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  <w:rPr>
      <w:rFonts w:asciiTheme="minorHAnsi" w:hAnsiTheme="minorHAnsi" w:eastAsiaTheme="minorHAnsi" w:cstheme="minorBidi"/>
      <w:sz w:val="22"/>
      <w:szCs w:val="22"/>
    </w:rPr>
  </w:style>
  <w:style w:type="character" w:styleId="944" w:customStyle="1">
    <w:name w:val="Footer Char"/>
    <w:basedOn w:val="938"/>
    <w:link w:val="943"/>
    <w:uiPriority w:val="99"/>
    <w:pPr>
      <w:pBdr/>
      <w:spacing/>
      <w:ind/>
    </w:pPr>
  </w:style>
  <w:style w:type="table" w:styleId="945">
    <w:name w:val="Table Grid"/>
    <w:basedOn w:val="93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6">
    <w:name w:val="No Spacing"/>
    <w:uiPriority w:val="1"/>
    <w:qFormat/>
    <w:pPr>
      <w:pBdr/>
      <w:spacing w:after="0" w:line="240" w:lineRule="auto"/>
      <w:ind/>
    </w:pPr>
  </w:style>
  <w:style w:type="paragraph" w:styleId="947">
    <w:name w:val="List Paragraph"/>
    <w:basedOn w:val="937"/>
    <w:uiPriority w:val="34"/>
    <w:qFormat/>
    <w:pPr>
      <w:pBdr/>
      <w:spacing/>
      <w:ind w:left="720"/>
      <w:contextualSpacing w:val="true"/>
    </w:pPr>
  </w:style>
  <w:style w:type="paragraph" w:styleId="948">
    <w:name w:val="Body Text"/>
    <w:basedOn w:val="937"/>
    <w:link w:val="949"/>
    <w:pPr>
      <w:pBdr/>
      <w:spacing/>
      <w:ind/>
      <w:jc w:val="both"/>
    </w:pPr>
  </w:style>
  <w:style w:type="character" w:styleId="949" w:customStyle="1">
    <w:name w:val="Body Text Char"/>
    <w:basedOn w:val="938"/>
    <w:link w:val="948"/>
    <w:pPr>
      <w:pBdr/>
      <w:spacing/>
      <w:ind/>
    </w:pPr>
    <w:rPr>
      <w:rFonts w:ascii="Times YU" w:hAnsi="Times YU" w:eastAsia="Times New Roman" w:cs="Times New Roman"/>
      <w:sz w:val="24"/>
      <w:szCs w:val="20"/>
    </w:rPr>
  </w:style>
  <w:style w:type="character" w:styleId="950">
    <w:name w:val="annotation reference"/>
    <w:basedOn w:val="938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51">
    <w:name w:val="annotation text"/>
    <w:basedOn w:val="937"/>
    <w:link w:val="952"/>
    <w:uiPriority w:val="99"/>
    <w:unhideWhenUsed/>
    <w:pPr>
      <w:pBdr/>
      <w:spacing/>
      <w:ind/>
    </w:pPr>
    <w:rPr>
      <w:sz w:val="20"/>
    </w:rPr>
  </w:style>
  <w:style w:type="character" w:styleId="952" w:customStyle="1">
    <w:name w:val="Comment Text Char"/>
    <w:basedOn w:val="938"/>
    <w:link w:val="951"/>
    <w:uiPriority w:val="99"/>
    <w:pPr>
      <w:pBdr/>
      <w:spacing/>
      <w:ind/>
    </w:pPr>
    <w:rPr>
      <w:rFonts w:ascii="Times YU" w:hAnsi="Times YU" w:eastAsia="Times New Roman" w:cs="Times New Roman"/>
      <w:sz w:val="20"/>
      <w:szCs w:val="20"/>
    </w:rPr>
  </w:style>
  <w:style w:type="paragraph" w:styleId="953">
    <w:name w:val="annotation subject"/>
    <w:basedOn w:val="951"/>
    <w:next w:val="951"/>
    <w:link w:val="954"/>
    <w:uiPriority w:val="99"/>
    <w:semiHidden/>
    <w:unhideWhenUsed/>
    <w:pPr>
      <w:pBdr/>
      <w:spacing/>
      <w:ind/>
    </w:pPr>
    <w:rPr>
      <w:b/>
      <w:bCs/>
    </w:rPr>
  </w:style>
  <w:style w:type="character" w:styleId="954" w:customStyle="1">
    <w:name w:val="Comment Subject Char"/>
    <w:basedOn w:val="952"/>
    <w:link w:val="953"/>
    <w:uiPriority w:val="99"/>
    <w:semiHidden/>
    <w:pPr>
      <w:pBdr/>
      <w:spacing/>
      <w:ind/>
    </w:pPr>
    <w:rPr>
      <w:rFonts w:ascii="Times YU" w:hAnsi="Times YU" w:eastAsia="Times New Roman" w:cs="Times New Roman"/>
      <w:b/>
      <w:bCs/>
      <w:sz w:val="20"/>
      <w:szCs w:val="20"/>
    </w:rPr>
  </w:style>
  <w:style w:type="paragraph" w:styleId="955">
    <w:name w:val="footnote text"/>
    <w:basedOn w:val="937"/>
    <w:link w:val="956"/>
    <w:uiPriority w:val="99"/>
    <w:semiHidden/>
    <w:unhideWhenUsed/>
    <w:pPr>
      <w:pBdr/>
      <w:spacing/>
      <w:ind/>
    </w:pPr>
    <w:rPr>
      <w:sz w:val="20"/>
    </w:rPr>
  </w:style>
  <w:style w:type="character" w:styleId="956" w:customStyle="1">
    <w:name w:val="Footnote Text Char"/>
    <w:basedOn w:val="938"/>
    <w:link w:val="955"/>
    <w:uiPriority w:val="99"/>
    <w:semiHidden/>
    <w:pPr>
      <w:pBdr/>
      <w:spacing/>
      <w:ind/>
    </w:pPr>
    <w:rPr>
      <w:rFonts w:ascii="Times YU" w:hAnsi="Times YU" w:eastAsia="Times New Roman" w:cs="Times New Roman"/>
      <w:sz w:val="20"/>
      <w:szCs w:val="20"/>
    </w:rPr>
  </w:style>
  <w:style w:type="character" w:styleId="957">
    <w:name w:val="footnote reference"/>
    <w:basedOn w:val="938"/>
    <w:uiPriority w:val="99"/>
    <w:semiHidden/>
    <w:unhideWhenUsed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403A7-CE4E-4F34-A5F4-C356017DF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Biljana Krmar</dc:creator>
  <cp:keywords/>
  <dc:description/>
  <cp:revision>27</cp:revision>
  <dcterms:created xsi:type="dcterms:W3CDTF">2023-02-24T06:57:00Z</dcterms:created>
  <dcterms:modified xsi:type="dcterms:W3CDTF">2024-04-16T17:36:13Z</dcterms:modified>
</cp:coreProperties>
</file>