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Cambria" w:hAnsi="Cambria"/>
          <w:color w:val="000000"/>
          <w:lang w:val="sr-Cyrl-CS"/>
        </w:rPr>
      </w:pPr>
      <w:r>
        <w:rPr>
          <w:rFonts w:ascii="Cambria" w:hAnsi="Cambria"/>
          <w:lang w:val="sr-Cyrl-CS"/>
        </w:rPr>
        <w:t xml:space="preserve">На основу одредбе члана </w:t>
      </w:r>
      <w:r>
        <w:rPr>
          <w:rFonts w:ascii="Cambria" w:hAnsi="Cambria"/>
          <w:lang w:val="ru-RU"/>
        </w:rPr>
        <w:t xml:space="preserve">5</w:t>
      </w:r>
      <w:r>
        <w:rPr>
          <w:rFonts w:ascii="Cambria" w:hAnsi="Cambria"/>
          <w:lang w:val="sr-Cyrl-CS"/>
        </w:rPr>
        <w:t xml:space="preserve">4</w:t>
      </w:r>
      <w:r>
        <w:rPr>
          <w:rFonts w:ascii="Cambria" w:hAnsi="Cambria"/>
          <w:lang w:val="sr-Latn-CS"/>
        </w:rPr>
        <w:t xml:space="preserve">0</w:t>
      </w:r>
      <w:r>
        <w:rPr>
          <w:rFonts w:ascii="Cambria" w:hAnsi="Cambria"/>
          <w:lang w:val="ru-RU"/>
        </w:rPr>
        <w:t xml:space="preserve">. </w:t>
      </w:r>
      <w:r>
        <w:rPr>
          <w:rFonts w:ascii="Cambria" w:hAnsi="Cambria"/>
          <w:lang w:val="sr-Cyrl-CS"/>
        </w:rPr>
        <w:t xml:space="preserve">став 1. тачка 3. </w:t>
      </w:r>
      <w:r>
        <w:rPr>
          <w:rFonts w:ascii="Cambria" w:hAnsi="Cambria"/>
          <w:lang w:val="sr-Cyrl-RS"/>
        </w:rPr>
        <w:t xml:space="preserve">Закона о привредним друштвима</w:t>
      </w:r>
      <w:r>
        <w:rPr>
          <w:rFonts w:ascii="Cambria" w:hAnsi="Cambria"/>
          <w:lang w:val="sr-Cyrl-CS"/>
        </w:rPr>
        <w:t xml:space="preserve"> </w:t>
      </w:r>
      <w:r>
        <w:rPr>
          <w:rFonts w:ascii="Cambria" w:hAnsi="Cambria"/>
          <w:lang w:val="sr-Latn-CS"/>
        </w:rPr>
        <w:t xml:space="preserve">(</w:t>
      </w:r>
      <w:r>
        <w:rPr>
          <w:rFonts w:ascii="Cambria" w:hAnsi="Cambria"/>
          <w:lang w:val="sr-Cyrl-CS"/>
        </w:rPr>
        <w:t xml:space="preserve">„</w:t>
      </w:r>
      <w:r>
        <w:rPr>
          <w:rFonts w:ascii="Cambria" w:hAnsi="Cambria"/>
          <w:lang w:val="sr-Latn-CS"/>
        </w:rPr>
        <w:t xml:space="preserve">Сл. гласник РС</w:t>
      </w:r>
      <w:r>
        <w:rPr>
          <w:rFonts w:ascii="Cambria" w:hAnsi="Cambria"/>
          <w:lang w:val="sr-Cyrl-CS"/>
        </w:rPr>
        <w:t xml:space="preserve">“</w:t>
      </w:r>
      <w:r>
        <w:rPr>
          <w:rFonts w:ascii="Cambria" w:hAnsi="Cambria"/>
          <w:lang w:val="sr-Latn-CS"/>
        </w:rPr>
        <w:t xml:space="preserve"> бр. </w:t>
      </w:r>
      <w:r>
        <w:rPr>
          <w:rFonts w:ascii="Cambria" w:hAnsi="Cambria"/>
          <w:color w:val="000000"/>
          <w:lang w:val="sr-Cyrl-BA"/>
        </w:rPr>
        <w:t xml:space="preserve">36/2011</w:t>
      </w:r>
      <w:r>
        <w:rPr>
          <w:rFonts w:ascii="Cambria" w:hAnsi="Cambria"/>
          <w:color w:val="000000"/>
          <w:lang w:val="ru-RU"/>
        </w:rPr>
        <w:t xml:space="preserve">,</w:t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ru-RU"/>
        </w:rPr>
        <w:t xml:space="preserve">99/2011</w:t>
      </w:r>
      <w:r>
        <w:rPr>
          <w:rFonts w:ascii="Cambria" w:hAnsi="Cambria"/>
          <w:color w:val="000000"/>
          <w:lang w:val="ru-RU"/>
        </w:rPr>
        <w:t xml:space="preserve">, </w:t>
      </w:r>
      <w:r>
        <w:rPr>
          <w:rFonts w:ascii="Cambria" w:hAnsi="Cambria" w:cs="Arial"/>
          <w:color w:val="1c1c1c"/>
          <w:shd w:val="clear" w:color="auto" w:fill="ffffff"/>
          <w:lang w:val="ru-RU"/>
        </w:rPr>
        <w:t xml:space="preserve">83/14 - др. Закон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, </w:t>
      </w:r>
      <w:r>
        <w:rPr>
          <w:rFonts w:ascii="Cambria" w:hAnsi="Cambria" w:cs="Arial"/>
          <w:color w:val="1c1c1c"/>
          <w:shd w:val="clear" w:color="auto" w:fill="ffffff"/>
          <w:lang w:val="ru-RU"/>
        </w:rPr>
        <w:t xml:space="preserve">5/15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, 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44/2018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, 95/2018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, 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91/2019</w:t>
      </w:r>
      <w:r>
        <w:rPr>
          <w:rFonts w:ascii="Cambria" w:hAnsi="Cambria" w:cs="Arial"/>
          <w:color w:val="1c1c1c"/>
          <w:shd w:val="clear" w:color="auto" w:fill="ffffff"/>
          <w:lang w:val="sr-Cyrl-CS"/>
        </w:rPr>
        <w:t xml:space="preserve"> и 109/21</w:t>
      </w:r>
      <w:r>
        <w:rPr>
          <w:rFonts w:ascii="Cambria" w:hAnsi="Cambria"/>
          <w:color w:val="000000"/>
          <w:lang w:val="ru-RU"/>
        </w:rPr>
        <w:t xml:space="preserve">)</w:t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sr-Cyrl-CS"/>
        </w:rPr>
        <w:t xml:space="preserve">ликвидациони управник</w:t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sr-Cyrl-CS"/>
        </w:rPr>
        <w:t xml:space="preserve">друштва</w:t>
      </w:r>
      <w:r>
        <w:rPr>
          <w:rFonts w:ascii="Cambria" w:hAnsi="Cambria"/>
          <w:color w:val="000000"/>
          <w:lang w:val="ru-RU"/>
        </w:rPr>
        <w:t xml:space="preserve"> {{ company_name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i/>
          <w:color w:val="000000"/>
          <w:lang w:val="sr-Cyrl-CS"/>
        </w:rPr>
        <w:t xml:space="preserve">, </w:t>
      </w:r>
      <w:r>
        <w:rPr>
          <w:rFonts w:ascii="Cambria" w:hAnsi="Cambria"/>
          <w:color w:val="000000"/>
          <w:lang w:val="sr-Cyrl-CS"/>
        </w:rPr>
        <w:t xml:space="preserve">дана</w:t>
      </w:r>
      <w:r>
        <w:rPr>
          <w:rFonts w:ascii="Cambria" w:hAnsi="Cambria"/>
          <w:color w:val="000000"/>
          <w:lang w:val="ru-RU"/>
        </w:rPr>
        <w:t xml:space="preserve"> {{ case_date.day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.</w:t>
      </w:r>
      <w:r>
        <w:rPr>
          <w:rFonts w:ascii="Cambria" w:hAnsi="Cambria"/>
          <w:color w:val="000000"/>
          <w:lang w:val="ru-RU"/>
        </w:rPr>
        <w:t xml:space="preserve">{{ case_date.month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.</w:t>
      </w:r>
      <w:r>
        <w:rPr>
          <w:rFonts w:ascii="Cambria" w:hAnsi="Cambria"/>
          <w:color w:val="000000"/>
          <w:lang w:val="ru-RU"/>
        </w:rPr>
        <w:t xml:space="preserve">{{ case_date.year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ru-RU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sr-Cyrl-CS"/>
        </w:rPr>
        <w:t xml:space="preserve">године</w:t>
      </w:r>
      <w:r>
        <w:rPr>
          <w:rFonts w:ascii="Cambria" w:hAnsi="Cambria"/>
          <w:color w:val="000000"/>
          <w:lang w:val="sr-Cyrl-CS"/>
        </w:rPr>
        <w:t xml:space="preserve">, </w:t>
      </w:r>
      <w:r>
        <w:rPr>
          <w:rFonts w:ascii="Cambria" w:hAnsi="Cambria"/>
          <w:color w:val="000000"/>
          <w:lang w:val="sr-Cyrl-CS"/>
        </w:rPr>
        <w:t xml:space="preserve">даје</w:t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sr-Cyrl-CS"/>
        </w:rPr>
        <w:t xml:space="preserve">следећу</w:t>
      </w:r>
      <w:r>
        <w:rPr>
          <w:rFonts w:ascii="Cambria" w:hAnsi="Cambria"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color w:val="000000"/>
          <w:lang w:val="sr-Cyrl-CS"/>
        </w:rPr>
      </w:pPr>
      <w:r>
        <w:rPr>
          <w:rFonts w:ascii="Cambria" w:hAnsi="Cambria"/>
          <w:color w:val="000000"/>
          <w:lang w:val="sr-Cyrl-CS"/>
        </w:rPr>
      </w:r>
      <w:r>
        <w:rPr>
          <w:rFonts w:ascii="Cambria" w:hAnsi="Cambria"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color w:val="000000"/>
          <w:lang w:val="sr-Cyrl-CS"/>
        </w:rPr>
      </w:pPr>
      <w:r>
        <w:rPr>
          <w:rFonts w:ascii="Cambria" w:hAnsi="Cambria"/>
          <w:color w:val="000000"/>
          <w:lang w:val="sr-Cyrl-CS"/>
        </w:rPr>
        <w:tab/>
      </w:r>
      <w:r>
        <w:rPr>
          <w:rFonts w:ascii="Cambria" w:hAnsi="Cambria"/>
          <w:color w:val="000000"/>
          <w:lang w:val="sr-Cyrl-CS"/>
        </w:rPr>
        <w:tab/>
      </w:r>
      <w:r>
        <w:rPr>
          <w:rFonts w:ascii="Cambria" w:hAnsi="Cambria"/>
          <w:color w:val="000000"/>
          <w:lang w:val="sr-Cyrl-CS"/>
        </w:rPr>
        <w:tab/>
      </w:r>
      <w:r>
        <w:rPr>
          <w:rFonts w:ascii="Cambria" w:hAnsi="Cambria"/>
          <w:color w:val="000000"/>
          <w:lang w:val="sr-Cyrl-CS"/>
        </w:rPr>
        <w:tab/>
      </w:r>
      <w:r>
        <w:rPr>
          <w:rFonts w:ascii="Cambria" w:hAnsi="Cambria"/>
          <w:color w:val="000000"/>
          <w:lang w:val="sr-Cyrl-CS"/>
        </w:rPr>
      </w:r>
    </w:p>
    <w:p>
      <w:pPr>
        <w:pBdr/>
        <w:spacing/>
        <w:ind/>
        <w:jc w:val="center"/>
        <w:rPr>
          <w:rFonts w:ascii="Cambria" w:hAnsi="Cambria"/>
          <w:b/>
          <w:color w:val="000000"/>
          <w:lang w:val="ru-RU"/>
        </w:rPr>
      </w:pPr>
      <w:r>
        <w:rPr>
          <w:rFonts w:ascii="Cambria" w:hAnsi="Cambria"/>
          <w:b/>
          <w:color w:val="000000"/>
          <w:lang w:val="sr-Cyrl-CS"/>
        </w:rPr>
        <w:t xml:space="preserve">ИЗЈАВУ</w:t>
      </w:r>
      <w:r>
        <w:rPr>
          <w:rFonts w:ascii="Cambria" w:hAnsi="Cambria"/>
          <w:b/>
          <w:color w:val="000000"/>
          <w:lang w:val="ru-RU"/>
        </w:rPr>
        <w:t xml:space="preserve"> </w:t>
      </w:r>
      <w:r>
        <w:rPr>
          <w:rFonts w:ascii="Cambria" w:hAnsi="Cambria"/>
          <w:b/>
          <w:color w:val="000000"/>
          <w:lang w:val="ru-RU"/>
        </w:rPr>
      </w:r>
    </w:p>
    <w:p>
      <w:pPr>
        <w:pBdr/>
        <w:spacing/>
        <w:ind/>
        <w:jc w:val="both"/>
        <w:rPr>
          <w:rFonts w:ascii="Cambria" w:hAnsi="Cambria"/>
          <w:b/>
          <w:color w:val="000000"/>
          <w:lang w:val="sr-Cyrl-CS"/>
        </w:rPr>
      </w:pPr>
      <w:r>
        <w:rPr>
          <w:rFonts w:ascii="Cambria" w:hAnsi="Cambria"/>
          <w:b/>
          <w:color w:val="000000"/>
          <w:lang w:val="sr-Cyrl-CS"/>
        </w:rPr>
      </w:r>
      <w:r>
        <w:rPr>
          <w:rFonts w:ascii="Cambria" w:hAnsi="Cambria"/>
          <w:b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b/>
          <w:color w:val="000000"/>
          <w:lang w:val="sr-Cyrl-CS"/>
        </w:rPr>
      </w:pPr>
      <w:r>
        <w:rPr>
          <w:rFonts w:ascii="Cambria" w:hAnsi="Cambria"/>
          <w:b/>
          <w:color w:val="000000"/>
          <w:lang w:val="sr-Cyrl-CS"/>
        </w:rPr>
      </w:r>
      <w:r>
        <w:rPr>
          <w:rFonts w:ascii="Cambria" w:hAnsi="Cambria"/>
          <w:b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b/>
          <w:color w:val="000000"/>
          <w:lang w:val="sr-Cyrl-CS"/>
        </w:rPr>
      </w:pPr>
      <w:r>
        <w:rPr>
          <w:rFonts w:ascii="Cambria" w:hAnsi="Cambria"/>
          <w:b/>
          <w:color w:val="000000"/>
          <w:lang w:val="sr-Cyrl-CS"/>
        </w:rPr>
        <w:t xml:space="preserve">Над друштвом </w:t>
      </w:r>
      <w:r>
        <w:rPr>
          <w:rFonts w:ascii="Cambria" w:hAnsi="Cambria"/>
          <w:bCs/>
          <w:color w:val="000000"/>
          <w:lang w:val="sr-Cyrl-CS"/>
        </w:rPr>
        <w:t xml:space="preserve">{{ company_name }}</w:t>
      </w:r>
      <w:r>
        <w:rPr>
          <w:rFonts w:ascii="Cambria" w:hAnsi="Cambria"/>
          <w:bCs/>
          <w:color w:val="000000"/>
        </w:rPr>
        <w:t xml:space="preserve"/>
      </w:r>
      <w:r>
        <w:rPr>
          <w:rFonts w:ascii="Cambria" w:hAnsi="Cambria"/>
          <w:bCs/>
          <w:color w:val="000000"/>
          <w:lang w:val="sr-Cyrl-CS"/>
        </w:rPr>
        <w:t xml:space="preserve"/>
      </w:r>
      <w:r>
        <w:rPr>
          <w:rFonts w:ascii="Cambria" w:hAnsi="Cambria"/>
          <w:bCs/>
          <w:color w:val="000000"/>
        </w:rPr>
        <w:t xml:space="preserve"/>
      </w:r>
      <w:r>
        <w:rPr>
          <w:rFonts w:ascii="Cambria" w:hAnsi="Cambria"/>
          <w:bCs/>
          <w:color w:val="000000"/>
          <w:lang w:val="sr-Cyrl-CS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sr-Cyrl-CS"/>
        </w:rPr>
        <w:t xml:space="preserve">уписаним у Регистар привредних субјеката Агенције за привредне регистре, </w:t>
      </w:r>
      <w:r>
        <w:rPr>
          <w:rFonts w:ascii="Cambria" w:hAnsi="Cambria"/>
          <w:b/>
          <w:color w:val="000000"/>
          <w:lang w:val="sr-Cyrl-CS"/>
        </w:rPr>
        <w:t xml:space="preserve">матични број</w:t>
      </w:r>
      <w:r>
        <w:rPr>
          <w:rFonts w:ascii="Cambria" w:hAnsi="Cambria"/>
          <w:b/>
          <w:color w:val="000000"/>
          <w:lang w:val="sr-Cyrl-CS"/>
        </w:rPr>
        <w:t xml:space="preserve"> {{ company_number }}</w:t>
      </w:r>
      <w:r>
        <w:rPr>
          <w:rFonts w:ascii="Cambria" w:hAnsi="Cambria"/>
          <w:b/>
          <w:color w:val="000000"/>
        </w:rPr>
        <w:t xml:space="preserve"/>
      </w:r>
      <w:r>
        <w:rPr>
          <w:rFonts w:ascii="Cambria" w:hAnsi="Cambria"/>
          <w:b/>
          <w:color w:val="000000"/>
          <w:lang w:val="sr-Cyrl-CS"/>
        </w:rPr>
        <w:t xml:space="preserve"/>
      </w:r>
      <w:r>
        <w:rPr>
          <w:rFonts w:ascii="Cambria" w:hAnsi="Cambria"/>
          <w:b/>
          <w:color w:val="000000"/>
        </w:rPr>
        <w:t xml:space="preserve"/>
      </w:r>
      <w:r>
        <w:rPr>
          <w:rFonts w:ascii="Cambria" w:hAnsi="Cambria"/>
          <w:b/>
          <w:color w:val="000000"/>
          <w:lang w:val="sr-Cyrl-CS"/>
        </w:rPr>
        <w:t xml:space="preserve"/>
      </w:r>
      <w:r>
        <w:rPr>
          <w:rFonts w:ascii="Cambria" w:hAnsi="Cambria"/>
          <w:b/>
          <w:color w:val="000000"/>
          <w:lang w:val="sr-Cyrl-CS"/>
        </w:rPr>
        <w:t xml:space="preserve">,</w:t>
      </w:r>
      <w:r>
        <w:rPr>
          <w:rFonts w:ascii="Cambria" w:hAnsi="Cambria"/>
          <w:color w:val="000000"/>
          <w:lang w:val="sr-Cyrl-CS"/>
        </w:rPr>
        <w:t xml:space="preserve"> </w:t>
      </w:r>
      <w:r>
        <w:rPr>
          <w:rFonts w:ascii="Cambria" w:hAnsi="Cambria"/>
          <w:color w:val="000000"/>
          <w:lang w:val="sr-Cyrl-CS"/>
        </w:rPr>
        <w:t xml:space="preserve">покренут је поступак ликвидације дана </w:t>
      </w:r>
      <w:r>
        <w:rPr>
          <w:rFonts w:ascii="Cambria" w:hAnsi="Cambria"/>
          <w:color w:val="000000"/>
          <w:lang w:val="sr-Cyrl-CS"/>
        </w:rPr>
        <w:t xml:space="preserve">{{ case_date.day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.</w:t>
      </w:r>
      <w:r>
        <w:rPr>
          <w:rFonts w:ascii="Cambria" w:hAnsi="Cambria"/>
          <w:color w:val="000000"/>
          <w:lang w:val="sr-Cyrl-CS"/>
        </w:rPr>
        <w:t xml:space="preserve">{{ case_date.month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.</w:t>
      </w:r>
      <w:r>
        <w:rPr>
          <w:rFonts w:ascii="Cambria" w:hAnsi="Cambria"/>
          <w:color w:val="000000"/>
          <w:lang w:val="sr-Cyrl-CS"/>
        </w:rPr>
        <w:t xml:space="preserve">{{ case_date.year }}</w:t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/>
      </w:r>
      <w:r>
        <w:rPr>
          <w:rFonts w:ascii="Cambria" w:hAnsi="Cambria"/>
          <w:color w:val="000000"/>
          <w:lang w:val="sr-Cyrl-CS"/>
        </w:rPr>
        <w:t xml:space="preserve"> године</w:t>
      </w:r>
      <w:r>
        <w:rPr>
          <w:rFonts w:ascii="Cambria" w:hAnsi="Cambria"/>
          <w:b/>
          <w:color w:val="000000"/>
          <w:lang w:val="sr-Cyrl-CS"/>
        </w:rPr>
        <w:t xml:space="preserve">.</w:t>
      </w:r>
      <w:r>
        <w:rPr>
          <w:rFonts w:ascii="Cambria" w:hAnsi="Cambria"/>
          <w:b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b/>
          <w:color w:val="000000"/>
          <w:lang w:val="sr-Cyrl-CS"/>
        </w:rPr>
      </w:pPr>
      <w:r>
        <w:rPr>
          <w:rFonts w:ascii="Cambria" w:hAnsi="Cambria"/>
          <w:b/>
          <w:color w:val="000000"/>
          <w:lang w:val="sr-Cyrl-CS"/>
        </w:rPr>
      </w:r>
      <w:r>
        <w:rPr>
          <w:rFonts w:ascii="Cambria" w:hAnsi="Cambria"/>
          <w:b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lang w:val="sr-Cyrl-CS"/>
        </w:rPr>
      </w:pPr>
      <w:r>
        <w:rPr>
          <w:rFonts w:ascii="Cambria" w:hAnsi="Cambria"/>
          <w:color w:val="000000"/>
          <w:lang w:val="sr-Cyrl-CS"/>
        </w:rPr>
        <w:t xml:space="preserve">Истог дана, објављен је оглас о покретању поступка ликвидације свим повериоцима друштва преко интернет стране Агенције за привредне регистре – Регистра привредних субјеката, а ликвидациони управник </w:t>
      </w:r>
      <w:r>
        <w:rPr>
          <w:rFonts w:ascii="Cambria" w:hAnsi="Cambria"/>
          <w:color w:val="000000"/>
          <w:lang w:val="sr-Cyrl-CS"/>
        </w:rPr>
        <w:t xml:space="preserve">је у складу са одредбом члана 5</w:t>
      </w:r>
      <w:r>
        <w:rPr>
          <w:rFonts w:ascii="Cambria" w:hAnsi="Cambria"/>
          <w:color w:val="000000"/>
          <w:lang w:val="sr-Cyrl-CS"/>
        </w:rPr>
        <w:t xml:space="preserve">3</w:t>
      </w:r>
      <w:r>
        <w:rPr>
          <w:rFonts w:ascii="Cambria" w:hAnsi="Cambria"/>
          <w:color w:val="000000"/>
          <w:lang w:val="sr-Latn-RS"/>
        </w:rPr>
        <w:t xml:space="preserve">4</w:t>
      </w:r>
      <w:r>
        <w:rPr>
          <w:rFonts w:ascii="Cambria" w:hAnsi="Cambria"/>
          <w:color w:val="000000"/>
          <w:lang w:val="sr-Cyrl-CS"/>
        </w:rPr>
        <w:t xml:space="preserve">. Закона о привредним друштвима упутио обавештење свим познатим повериоцима</w:t>
      </w:r>
      <w:r>
        <w:rPr>
          <w:rFonts w:ascii="Cambria" w:hAnsi="Cambria"/>
          <w:lang w:val="sr-Cyrl-CS"/>
        </w:rPr>
        <w:t xml:space="preserve">.</w:t>
      </w:r>
      <w:r>
        <w:rPr>
          <w:rFonts w:ascii="Cambria" w:hAnsi="Cambria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lang w:val="sr-Cyrl-CS"/>
        </w:rPr>
      </w:pPr>
      <w:r>
        <w:rPr>
          <w:rFonts w:ascii="Cambria" w:hAnsi="Cambria"/>
          <w:lang w:val="sr-Cyrl-CS"/>
        </w:rPr>
      </w:r>
      <w:r>
        <w:rPr>
          <w:rFonts w:ascii="Cambria" w:hAnsi="Cambria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b/>
          <w:color w:val="000000"/>
          <w:lang w:val="sr-Cyrl-CS"/>
        </w:rPr>
      </w:pPr>
      <w:r>
        <w:rPr>
          <w:rFonts w:ascii="Cambria" w:hAnsi="Cambria"/>
          <w:b/>
          <w:lang w:val="sr-Cyrl-CS"/>
        </w:rPr>
        <w:t xml:space="preserve">Ликвидациони управник изјављује да су све обавезе друштва намирене и да се против друштва не воде други поступци.</w:t>
      </w:r>
      <w:r>
        <w:rPr>
          <w:rFonts w:ascii="Cambria" w:hAnsi="Cambria"/>
          <w:b/>
          <w:color w:val="000000"/>
          <w:lang w:val="sr-Cyrl-CS"/>
        </w:rPr>
      </w:r>
    </w:p>
    <w:p>
      <w:pPr>
        <w:pBdr/>
        <w:spacing/>
        <w:ind/>
        <w:jc w:val="both"/>
        <w:rPr>
          <w:rFonts w:ascii="Cambria" w:hAnsi="Cambria"/>
          <w:color w:val="000000"/>
          <w:lang w:val="sr-Cyrl-CS"/>
        </w:rPr>
      </w:pPr>
      <w:r>
        <w:rPr>
          <w:rFonts w:ascii="Cambria" w:hAnsi="Cambria"/>
          <w:color w:val="000000"/>
          <w:lang w:val="sr-Cyrl-CS"/>
        </w:rPr>
      </w:r>
      <w:r>
        <w:rPr>
          <w:rFonts w:ascii="Cambria" w:hAnsi="Cambria"/>
          <w:color w:val="000000"/>
          <w:lang w:val="sr-Cyrl-CS"/>
        </w:rPr>
      </w:r>
    </w:p>
    <w:p>
      <w:pPr>
        <w:pBdr/>
        <w:spacing/>
        <w:ind w:left="4536"/>
        <w:rPr>
          <w:rFonts w:ascii="Cambria" w:hAnsi="Cambria"/>
          <w:color w:val="00b050"/>
          <w:lang w:val="sr-Cyrl-CS"/>
        </w:rPr>
      </w:pPr>
      <w:r>
        <w:rPr>
          <w:rFonts w:ascii="Cambria" w:hAnsi="Cambria"/>
          <w:color w:val="000000"/>
          <w:lang w:val="sr-Cyrl-CS"/>
        </w:rPr>
        <w:t xml:space="preserve">                                                                                </w:t>
      </w:r>
      <w:r>
        <w:rPr>
          <w:rFonts w:ascii="Cambria" w:hAnsi="Cambria"/>
          <w:color w:val="00b050"/>
          <w:lang w:val="sr-Cyrl-CS"/>
        </w:rPr>
      </w:r>
    </w:p>
    <w:p>
      <w:pPr>
        <w:pBdr/>
        <w:spacing/>
        <w:ind w:firstLine="720" w:left="4536"/>
        <w:rPr>
          <w:rFonts w:ascii="Cambria" w:hAnsi="Cambria"/>
          <w:lang w:val="sr-Cyrl-CS"/>
        </w:rPr>
      </w:pPr>
      <w:r>
        <w:rPr>
          <w:rFonts w:ascii="Cambria" w:hAnsi="Cambria"/>
          <w:lang w:val="sr-Cyrl-CS"/>
        </w:rPr>
      </w:r>
      <w:r>
        <w:rPr>
          <w:rFonts w:ascii="Cambria" w:hAnsi="Cambria"/>
          <w:lang w:val="sr-Cyrl-CS"/>
        </w:rPr>
      </w:r>
    </w:p>
    <w:p>
      <w:pPr>
        <w:pBdr/>
        <w:spacing/>
        <w:ind w:left="4536"/>
        <w:rPr>
          <w:rFonts w:ascii="Cambria" w:hAnsi="Cambria"/>
          <w:lang w:val="sr-Cyrl-CS"/>
        </w:rPr>
      </w:pPr>
      <w:r>
        <w:rPr>
          <w:rFonts w:ascii="Cambria" w:hAnsi="Cambria"/>
          <w:lang w:val="sr-Cyrl-CS"/>
        </w:rPr>
        <w:t xml:space="preserve">Ликвидациони управник</w:t>
      </w:r>
      <w:r>
        <w:rPr>
          <w:rFonts w:ascii="Cambria" w:hAnsi="Cambria"/>
          <w:lang w:val="ru-RU"/>
        </w:rPr>
        <w:t xml:space="preserve">:</w:t>
      </w:r>
      <w:r>
        <w:rPr>
          <w:rFonts w:ascii="Cambria" w:hAnsi="Cambria"/>
          <w:lang w:val="sr-Cyrl-CS"/>
        </w:rPr>
      </w:r>
    </w:p>
    <w:p>
      <w:pPr>
        <w:pBdr/>
        <w:spacing/>
        <w:ind w:left="4536"/>
        <w:rPr>
          <w:rFonts w:ascii="Cambria" w:hAnsi="Cambria"/>
          <w:lang w:val="sr-Cyrl-CS"/>
        </w:rPr>
      </w:pPr>
      <w:r>
        <w:rPr>
          <w:rFonts w:ascii="Cambria" w:hAnsi="Cambria"/>
          <w:lang w:val="sr-Cyrl-CS"/>
        </w:rPr>
      </w:r>
      <w:r>
        <w:rPr>
          <w:rFonts w:ascii="Cambria" w:hAnsi="Cambria"/>
          <w:lang w:val="sr-Cyrl-CS"/>
        </w:rPr>
      </w:r>
    </w:p>
    <w:p>
      <w:pPr>
        <w:pBdr/>
        <w:spacing/>
        <w:ind w:left="4536"/>
        <w:rPr>
          <w:rFonts w:ascii="Cambria" w:hAnsi="Cambria"/>
          <w:lang w:val="sr-Cyrl-CS"/>
        </w:rPr>
      </w:pPr>
      <w:r>
        <w:rPr>
          <w:rFonts w:ascii="Cambria" w:hAnsi="Cambria"/>
        </w:rPr>
        <w:t xml:space="preserve">{{ client.name }}</w:t>
      </w:r>
      <w:r>
        <w:rPr>
          <w:rFonts w:ascii="Cambria" w:hAnsi="Cambria"/>
        </w:rPr>
        <w:t xml:space="preserve"/>
      </w:r>
      <w:r>
        <w:rPr>
          <w:rFonts w:ascii="Cambria" w:hAnsi="Cambria"/>
        </w:rPr>
        <w:t xml:space="preserve"/>
      </w:r>
      <w:r>
        <w:rPr>
          <w:rFonts w:ascii="Cambria" w:hAnsi="Cambria"/>
          <w:lang w:val="sr-Cyrl-CS"/>
        </w:rPr>
      </w:r>
    </w:p>
    <w:p>
      <w:pPr>
        <w:pBdr/>
        <w:spacing/>
        <w:ind w:left="720"/>
        <w:jc w:val="center"/>
        <w:rPr>
          <w:rFonts w:ascii="Cambria" w:hAnsi="Cambria"/>
          <w:color w:val="000000"/>
          <w:lang w:val="sr-Cyrl-CS"/>
        </w:rPr>
      </w:pPr>
      <w:r>
        <w:rPr>
          <w:rFonts w:ascii="Cambria" w:hAnsi="Cambria"/>
          <w:color w:val="000000"/>
          <w:lang w:val="sr-Cyrl-CS"/>
        </w:rPr>
        <w:t xml:space="preserve">     </w:t>
      </w:r>
      <w:r>
        <w:rPr>
          <w:rFonts w:ascii="Cambria" w:hAnsi="Cambria"/>
          <w:color w:val="000000"/>
          <w:lang w:val="sr-Cyrl-CS"/>
        </w:rPr>
      </w:r>
    </w:p>
    <w:p>
      <w:pPr>
        <w:pBdr/>
        <w:spacing/>
        <w:ind w:left="720"/>
        <w:jc w:val="center"/>
        <w:rPr>
          <w:rFonts w:ascii="Cambria" w:hAnsi="Cambria"/>
          <w:color w:val="000000"/>
          <w:lang w:val="sr-Cyrl-CS"/>
        </w:rPr>
      </w:pPr>
      <w:r>
        <w:rPr>
          <w:rFonts w:ascii="Cambria" w:hAnsi="Cambria"/>
          <w:color w:val="000000"/>
          <w:lang w:val="sr-Cyrl-CS"/>
        </w:rPr>
      </w:r>
      <w:r>
        <w:rPr>
          <w:rFonts w:ascii="Cambria" w:hAnsi="Cambria"/>
          <w:color w:val="000000"/>
          <w:lang w:val="sr-Cyrl-CS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Tahoma">
    <w:panose1 w:val="020B060604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489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561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633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705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777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849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921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993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10656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5463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618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690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762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834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906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978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1050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11223"/>
      </w:pPr>
      <w:rPr/>
      <w:start w:val="1"/>
      <w:suff w:val="tab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25"/>
    <w:next w:val="625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626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25"/>
    <w:next w:val="625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26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25"/>
    <w:next w:val="625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26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25"/>
    <w:next w:val="625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6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5"/>
    <w:next w:val="625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6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5"/>
    <w:next w:val="625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6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5"/>
    <w:next w:val="625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6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5"/>
    <w:next w:val="625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6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5"/>
    <w:next w:val="625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6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25"/>
    <w:uiPriority w:val="34"/>
    <w:qFormat/>
    <w:pPr>
      <w:pBdr/>
      <w:spacing/>
      <w:ind w:left="720"/>
      <w:contextualSpacing w:val="true"/>
    </w:p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25"/>
    <w:next w:val="625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26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25"/>
    <w:next w:val="625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26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25"/>
    <w:next w:val="625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25"/>
    <w:next w:val="625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25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26"/>
    <w:link w:val="42"/>
    <w:uiPriority w:val="99"/>
    <w:pPr>
      <w:pBdr/>
      <w:spacing/>
      <w:ind/>
    </w:pPr>
  </w:style>
  <w:style w:type="paragraph" w:styleId="44">
    <w:name w:val="Footer"/>
    <w:basedOn w:val="625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26"/>
    <w:link w:val="44"/>
    <w:uiPriority w:val="99"/>
    <w:pPr>
      <w:pBdr/>
      <w:spacing/>
      <w:ind/>
    </w:pPr>
  </w:style>
  <w:style w:type="paragraph" w:styleId="46">
    <w:name w:val="Caption"/>
    <w:basedOn w:val="625"/>
    <w:next w:val="625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2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25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26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25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26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25"/>
    <w:next w:val="625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25"/>
    <w:next w:val="625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25"/>
    <w:next w:val="625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25"/>
    <w:next w:val="625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25"/>
    <w:next w:val="625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25"/>
    <w:next w:val="625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25"/>
    <w:next w:val="625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25"/>
    <w:next w:val="625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25"/>
    <w:next w:val="625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25"/>
    <w:next w:val="625"/>
    <w:uiPriority w:val="99"/>
    <w:unhideWhenUsed/>
    <w:pPr>
      <w:pBdr/>
      <w:spacing w:after="0" w:afterAutospacing="0"/>
      <w:ind/>
    </w:pPr>
  </w:style>
  <w:style w:type="paragraph" w:styleId="625" w:default="1">
    <w:name w:val="Normal"/>
    <w:qFormat/>
    <w:pPr>
      <w:pBdr/>
      <w:spacing/>
      <w:ind/>
    </w:pPr>
    <w:rPr>
      <w:sz w:val="24"/>
      <w:szCs w:val="24"/>
      <w:lang w:val="en-US" w:eastAsia="en-US"/>
    </w:rPr>
  </w:style>
  <w:style w:type="character" w:styleId="626" w:default="1">
    <w:name w:val="Default Paragraph Font"/>
    <w:uiPriority w:val="1"/>
    <w:semiHidden/>
    <w:unhideWhenUsed/>
    <w:pPr>
      <w:pBdr/>
      <w:spacing/>
      <w:ind/>
    </w:pPr>
  </w:style>
  <w:style w:type="table" w:styleId="62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8" w:default="1">
    <w:name w:val="No List"/>
    <w:uiPriority w:val="99"/>
    <w:semiHidden/>
    <w:unhideWhenUsed/>
    <w:pPr>
      <w:pBdr/>
      <w:spacing/>
      <w:ind/>
    </w:pPr>
  </w:style>
  <w:style w:type="paragraph" w:styleId="629">
    <w:name w:val="Balloon Text"/>
    <w:basedOn w:val="625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630">
    <w:name w:val="annotation reference"/>
    <w:semiHidden/>
    <w:pPr>
      <w:pBdr/>
      <w:spacing/>
      <w:ind/>
    </w:pPr>
    <w:rPr>
      <w:sz w:val="16"/>
      <w:szCs w:val="16"/>
    </w:rPr>
  </w:style>
  <w:style w:type="paragraph" w:styleId="631">
    <w:name w:val="annotation text"/>
    <w:basedOn w:val="625"/>
    <w:semiHidden/>
    <w:pPr>
      <w:pBdr/>
      <w:spacing/>
      <w:ind/>
    </w:pPr>
    <w:rPr>
      <w:sz w:val="20"/>
      <w:szCs w:val="20"/>
    </w:rPr>
  </w:style>
  <w:style w:type="paragraph" w:styleId="632">
    <w:name w:val="annotation subject"/>
    <w:basedOn w:val="631"/>
    <w:next w:val="631"/>
    <w:semiHidden/>
    <w:pPr>
      <w:pBdr/>
      <w:spacing/>
      <w:ind/>
    </w:pPr>
    <w:rPr>
      <w:b/>
      <w:bCs/>
    </w:rPr>
  </w:style>
  <w:style w:type="paragraph" w:styleId="633">
    <w:name w:val="Document Map"/>
    <w:basedOn w:val="625"/>
    <w:semiHidden/>
    <w:pPr>
      <w:pBdr/>
      <w:shd w:val="clear" w:color="auto" w:fill="000080"/>
      <w:spacing/>
      <w:ind/>
    </w:pPr>
    <w:rPr>
      <w:rFonts w:ascii="Tahoma" w:hAnsi="Tahoma" w:cs="Tahoma"/>
      <w:sz w:val="20"/>
      <w:szCs w:val="20"/>
    </w:rPr>
  </w:style>
  <w:style w:type="paragraph" w:styleId="634" w:customStyle="1">
    <w:name w:val="Обычный1"/>
    <w:basedOn w:val="625"/>
    <w:pPr>
      <w:pBdr/>
      <w:spacing w:after="100" w:afterAutospacing="1" w:before="100" w:beforeAutospacing="1"/>
      <w:ind/>
    </w:pPr>
    <w:rPr>
      <w:rFonts w:ascii="Arial" w:hAnsi="Arial" w:cs="Arial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>APR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 основу одредбе члана 137</dc:title>
  <dc:subject/>
  <dc:creator>rmacukat</dc:creator>
  <cp:keywords/>
  <cp:revision>7</cp:revision>
  <dcterms:created xsi:type="dcterms:W3CDTF">2023-05-10T09:07:00Z</dcterms:created>
  <dcterms:modified xsi:type="dcterms:W3CDTF">2024-04-16T17:29:50Z</dcterms:modified>
</cp:coreProperties>
</file>