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万家乐连锁超市</w:t>
      </w:r>
    </w:p>
    <w:p>
      <w:pPr>
        <w:pStyle w:val="Heading1"/>
        <w:jc w:val="center"/>
      </w:pPr>
      <w:r>
        <w:t>收银员操作手册（V3.2）</w:t>
      </w:r>
    </w:p>
    <w:p>
      <w:r>
        <w:t>编制部门：运营管理中心</w:t>
        <w:br/>
        <w:t>生效日期：2026年3月1日</w:t>
        <w:br/>
        <w:t>密级：内部公开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第一章 岗位职责与行为规范</w:t>
      </w:r>
    </w:p>
    <w:p>
      <w:pPr>
        <w:pStyle w:val="ListNumber"/>
      </w:pPr>
      <w:r>
        <w:t>第二章 POS系统操作流程</w:t>
      </w:r>
    </w:p>
    <w:p>
      <w:pPr>
        <w:pStyle w:val="ListNumber"/>
      </w:pPr>
      <w:r>
        <w:t>第三章 支付方式处理</w:t>
      </w:r>
    </w:p>
    <w:p>
      <w:pPr>
        <w:pStyle w:val="ListNumber"/>
      </w:pPr>
      <w:r>
        <w:t>第四章 会员服务操作</w:t>
      </w:r>
    </w:p>
    <w:p>
      <w:pPr>
        <w:pStyle w:val="ListNumber"/>
      </w:pPr>
      <w:r>
        <w:t>第五章 退换货处理流程</w:t>
      </w:r>
    </w:p>
    <w:p>
      <w:pPr>
        <w:pStyle w:val="ListNumber"/>
      </w:pPr>
      <w:r>
        <w:t>第六章 异常情况应急处理</w:t>
      </w:r>
    </w:p>
    <w:p>
      <w:r>
        <w:br w:type="page"/>
      </w:r>
    </w:p>
    <w:p>
      <w:pPr>
        <w:pStyle w:val="Heading1"/>
      </w:pPr>
      <w:r>
        <w:t>第一章 岗位职责与行为规范</w:t>
      </w:r>
    </w:p>
    <w:p>
      <w:pPr>
        <w:pStyle w:val="Heading2"/>
      </w:pPr>
      <w:r>
        <w:t>1.1 岗位职责</w:t>
      </w:r>
    </w:p>
    <w:p>
      <w:pPr>
        <w:pStyle w:val="ListBullet"/>
      </w:pPr>
      <w:r>
        <w:t>准确、快速完成商品扫码与结算</w:t>
      </w:r>
    </w:p>
    <w:p>
      <w:pPr>
        <w:pStyle w:val="ListBullet"/>
      </w:pPr>
      <w:r>
        <w:t>核验商品价格，发现异常及时报告值班主管</w:t>
      </w:r>
    </w:p>
    <w:p>
      <w:pPr>
        <w:pStyle w:val="ListBullet"/>
      </w:pPr>
      <w:r>
        <w:t>妥善保管收银台备用金（标准：500元零钱）</w:t>
      </w:r>
    </w:p>
    <w:p>
      <w:pPr>
        <w:pStyle w:val="ListBullet"/>
      </w:pPr>
      <w:r>
        <w:t>每日营业结束后完成交班对账</w:t>
      </w:r>
    </w:p>
    <w:p>
      <w:pPr>
        <w:pStyle w:val="ListBullet"/>
      </w:pPr>
      <w:r>
        <w:t>保持收银台区域整洁，商品陈列规范</w:t>
      </w:r>
    </w:p>
    <w:p>
      <w:pPr>
        <w:pStyle w:val="ListBullet"/>
      </w:pPr>
      <w:r>
        <w:t>主动为顾客提供购物袋、小票等服务</w:t>
      </w:r>
    </w:p>
    <w:p>
      <w:pPr>
        <w:pStyle w:val="Heading2"/>
      </w:pPr>
      <w:r>
        <w:t>1.2 仪容仪表要求</w:t>
      </w:r>
    </w:p>
    <w:p>
      <w:r>
        <w:t>统一着工装，佩戴工牌，保持整洁。女员工淡妆上岗，男员工不留长发。禁止在收银台区域饮食、使用手机。</w:t>
      </w:r>
    </w:p>
    <w:p>
      <w:pPr>
        <w:pStyle w:val="Heading1"/>
      </w:pPr>
      <w:r>
        <w:t>第二章 POS系统操作流程</w:t>
      </w:r>
    </w:p>
    <w:p>
      <w:pPr>
        <w:pStyle w:val="Heading2"/>
      </w:pPr>
      <w:r>
        <w:t>2.1 开机与登录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步骤1</w:t>
            </w:r>
          </w:p>
        </w:tc>
        <w:tc>
          <w:tcPr>
            <w:tcW w:type="dxa" w:w="4320"/>
          </w:tcPr>
          <w:p>
            <w:r>
              <w:t>开启POS主机电源，等待系统启动（约45秒）</w:t>
            </w:r>
          </w:p>
        </w:tc>
      </w:tr>
      <w:tr>
        <w:tc>
          <w:tcPr>
            <w:tcW w:type="dxa" w:w="4320"/>
          </w:tcPr>
          <w:p>
            <w:r>
              <w:t>步骤2</w:t>
            </w:r>
          </w:p>
        </w:tc>
        <w:tc>
          <w:tcPr>
            <w:tcW w:type="dxa" w:w="4320"/>
          </w:tcPr>
          <w:p>
            <w:r>
              <w:t>输入员工编号（EMP-XXXX）和密码</w:t>
            </w:r>
          </w:p>
        </w:tc>
      </w:tr>
      <w:tr>
        <w:tc>
          <w:tcPr>
            <w:tcW w:type="dxa" w:w="4320"/>
          </w:tcPr>
          <w:p>
            <w:r>
              <w:t>步骤3</w:t>
            </w:r>
          </w:p>
        </w:tc>
        <w:tc>
          <w:tcPr>
            <w:tcW w:type="dxa" w:w="4320"/>
          </w:tcPr>
          <w:p>
            <w:r>
              <w:t>确认当前日期和班次（早班/晚班）</w:t>
            </w:r>
          </w:p>
        </w:tc>
      </w:tr>
      <w:tr>
        <w:tc>
          <w:tcPr>
            <w:tcW w:type="dxa" w:w="4320"/>
          </w:tcPr>
          <w:p>
            <w:r>
              <w:t>步骤4</w:t>
            </w:r>
          </w:p>
        </w:tc>
        <w:tc>
          <w:tcPr>
            <w:tcW w:type="dxa" w:w="4320"/>
          </w:tcPr>
          <w:p>
            <w:r>
              <w:t>清点备用金并在系统中确认金额</w:t>
            </w:r>
          </w:p>
        </w:tc>
      </w:tr>
    </w:tbl>
    <w:p>
      <w:pPr>
        <w:pStyle w:val="Heading2"/>
      </w:pPr>
      <w:r>
        <w:t>2.2 商品扫码</w:t>
      </w:r>
    </w:p>
    <w:p>
      <w:r>
        <w:t>将商品条形码对准扫码枪红光区域，听到"嘀"声表示扫码成功。如遇无法识别的条码，可手动输入13位条形码数字。散装商品需先在电子秤称重，打印价签后扫码录入。</w:t>
      </w:r>
    </w:p>
    <w:p>
      <w:pPr>
        <w:pStyle w:val="Heading2"/>
      </w:pPr>
      <w:r>
        <w:t>2.3 常用快捷键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快捷键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使用场景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帮助</w:t>
            </w:r>
          </w:p>
        </w:tc>
        <w:tc>
          <w:tcPr>
            <w:tcW w:type="dxa" w:w="2880"/>
          </w:tcPr>
          <w:p>
            <w:r>
              <w:t>查看操作指南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挂单</w:t>
            </w:r>
          </w:p>
        </w:tc>
        <w:tc>
          <w:tcPr>
            <w:tcW w:type="dxa" w:w="2880"/>
          </w:tcPr>
          <w:p>
            <w:r>
              <w:t>顾客临时离开，暂存当前订单</w:t>
            </w:r>
          </w:p>
        </w:tc>
      </w:tr>
      <w:tr>
        <w:tc>
          <w:tcPr>
            <w:tcW w:type="dxa" w:w="2880"/>
          </w:tcPr>
          <w:p>
            <w:r>
              <w:t>F3</w:t>
            </w:r>
          </w:p>
        </w:tc>
        <w:tc>
          <w:tcPr>
            <w:tcW w:type="dxa" w:w="2880"/>
          </w:tcPr>
          <w:p>
            <w:r>
              <w:t>取单</w:t>
            </w:r>
          </w:p>
        </w:tc>
        <w:tc>
          <w:tcPr>
            <w:tcW w:type="dxa" w:w="2880"/>
          </w:tcPr>
          <w:p>
            <w:r>
              <w:t>恢复挂起的订单</w:t>
            </w:r>
          </w:p>
        </w:tc>
      </w:tr>
      <w:tr>
        <w:tc>
          <w:tcPr>
            <w:tcW w:type="dxa" w:w="2880"/>
          </w:tcPr>
          <w:p>
            <w:r>
              <w:t>F5</w:t>
            </w:r>
          </w:p>
        </w:tc>
        <w:tc>
          <w:tcPr>
            <w:tcW w:type="dxa" w:w="2880"/>
          </w:tcPr>
          <w:p>
            <w:r>
              <w:t>会员查询</w:t>
            </w:r>
          </w:p>
        </w:tc>
        <w:tc>
          <w:tcPr>
            <w:tcW w:type="dxa" w:w="2880"/>
          </w:tcPr>
          <w:p>
            <w:r>
              <w:t>输入手机号查询会员信息</w:t>
            </w:r>
          </w:p>
        </w:tc>
      </w:tr>
      <w:tr>
        <w:tc>
          <w:tcPr>
            <w:tcW w:type="dxa" w:w="2880"/>
          </w:tcPr>
          <w:p>
            <w:r>
              <w:t>F8</w:t>
            </w:r>
          </w:p>
        </w:tc>
        <w:tc>
          <w:tcPr>
            <w:tcW w:type="dxa" w:w="2880"/>
          </w:tcPr>
          <w:p>
            <w:r>
              <w:t>折扣</w:t>
            </w:r>
          </w:p>
        </w:tc>
        <w:tc>
          <w:tcPr>
            <w:tcW w:type="dxa" w:w="2880"/>
          </w:tcPr>
          <w:p>
            <w:r>
              <w:t>输入主管授权的折扣码</w:t>
            </w:r>
          </w:p>
        </w:tc>
      </w:tr>
      <w:tr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t>结算</w:t>
            </w:r>
          </w:p>
        </w:tc>
        <w:tc>
          <w:tcPr>
            <w:tcW w:type="dxa" w:w="2880"/>
          </w:tcPr>
          <w:p>
            <w:r>
              <w:t>进入支付选择界面</w:t>
            </w:r>
          </w:p>
        </w:tc>
      </w:tr>
      <w:tr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t>交班</w:t>
            </w:r>
          </w:p>
        </w:tc>
        <w:tc>
          <w:tcPr>
            <w:tcW w:type="dxa" w:w="2880"/>
          </w:tcPr>
          <w:p>
            <w:r>
              <w:t>当班结束，打印交班报表</w:t>
            </w:r>
          </w:p>
        </w:tc>
      </w:tr>
    </w:tbl>
    <w:p>
      <w:pPr>
        <w:pStyle w:val="Heading1"/>
      </w:pPr>
      <w:r>
        <w:t>第三章 支付方式处理</w:t>
      </w:r>
    </w:p>
    <w:p>
      <w:pPr>
        <w:pStyle w:val="Heading2"/>
      </w:pPr>
      <w:r>
        <w:t>现金支付</w:t>
      </w:r>
    </w:p>
    <w:p>
      <w:r>
        <w:t>收取现金 → 系统输入实收金额 → 确认找零 → 将找零和小票一并交给顾客</w:t>
      </w:r>
    </w:p>
    <w:p>
      <w:pPr>
        <w:pStyle w:val="Heading2"/>
      </w:pPr>
      <w:r>
        <w:t>微信/支付宝</w:t>
      </w:r>
    </w:p>
    <w:p>
      <w:r>
        <w:t>选择扫码支付 → 顾客出示付款码 → 扫码枪扫描 → 等待支付成功提示音</w:t>
      </w:r>
    </w:p>
    <w:p>
      <w:pPr>
        <w:pStyle w:val="Heading2"/>
      </w:pPr>
      <w:r>
        <w:t>银行卡</w:t>
      </w:r>
    </w:p>
    <w:p>
      <w:r>
        <w:t>选择银行卡支付 → 顾客插卡/挥卡 → 输入密码 → 等待POS机打印凭条</w:t>
      </w:r>
    </w:p>
    <w:p>
      <w:pPr>
        <w:pStyle w:val="Heading2"/>
      </w:pPr>
      <w:r>
        <w:t>会员积分抵扣</w:t>
      </w:r>
    </w:p>
    <w:p>
      <w:r>
        <w:t>F5查询会员 → 确认可用积分 → 输入抵扣积分数（100积分=1元）→ 差额用其他方式支付</w:t>
      </w:r>
    </w:p>
    <w:p>
      <w:pPr>
        <w:pStyle w:val="Heading1"/>
      </w:pPr>
      <w:r>
        <w:t>第四章 会员服务操作</w:t>
      </w:r>
    </w:p>
    <w:p>
      <w:r>
        <w:t>会员等级体系：</w:t>
        <w:br/>
        <w:t>• 普通卡：累计消费 0-2,000元</w:t>
        <w:br/>
        <w:t>• 银卡：累计消费 2,001-10,000元，享98折</w:t>
        <w:br/>
        <w:t>• 金卡：累计消费 10,001-50,000元，享95折，积分1.5倍</w:t>
        <w:br/>
        <w:t>• 钻石卡：累计消费 50,001元以上，享88折，积分2倍，专属客服</w:t>
      </w:r>
    </w:p>
    <w:p>
      <w:pPr>
        <w:pStyle w:val="Heading1"/>
      </w:pPr>
      <w:r>
        <w:t>第五章 退换货处理流程</w:t>
      </w:r>
    </w:p>
    <w:p>
      <w:r>
        <w:t>1. 顾客出示购物小票（7天内有效）</w:t>
        <w:br/>
        <w:t>2. 检查商品完整性，确认符合退换条件</w:t>
        <w:br/>
        <w:t>3. 在POS系统选择「退货」功能，扫描小票条码</w:t>
        <w:br/>
        <w:t>4. 选择退货商品，输入退货原因</w:t>
        <w:br/>
        <w:t>5. 值班主管刷卡授权（退货金额＞50元需主管授权）</w:t>
        <w:br/>
        <w:t>6. 原路退款，打印退货凭证</w:t>
        <w:br/>
        <w:t>7. 退货商品交由理货员处理</w:t>
      </w:r>
    </w:p>
    <w:p>
      <w:pPr>
        <w:pStyle w:val="Heading1"/>
      </w:pPr>
      <w:r>
        <w:t>第六章 异常情况应急处理</w:t>
      </w:r>
    </w:p>
    <w:p>
      <w:r>
        <w:rPr>
          <w:b/>
        </w:rPr>
        <w:t>【POS死机】</w:t>
      </w:r>
      <w:r>
        <w:br/>
        <w:t>长按电源键10秒强制关机，等待30秒后重启。如仍无法恢复，联系IT部（分机8888）</w:t>
      </w:r>
    </w:p>
    <w:p>
      <w:r>
        <w:rPr>
          <w:b/>
        </w:rPr>
        <w:t>【停电】</w:t>
      </w:r>
      <w:r>
        <w:br/>
        <w:t>立即停止收银，引导顾客有序等待。使用UPS备用电源保存当前数据</w:t>
      </w:r>
    </w:p>
    <w:p>
      <w:r>
        <w:rPr>
          <w:b/>
        </w:rPr>
        <w:t>【假币识别】</w:t>
      </w:r>
      <w:r>
        <w:br/>
        <w:t>使用验钞机复核，确认假币后礼貌告知顾客，必要时通知安保</w:t>
      </w:r>
    </w:p>
    <w:p>
      <w:r>
        <w:rPr>
          <w:b/>
        </w:rPr>
        <w:t>【顾客投诉】</w:t>
      </w:r>
      <w:r>
        <w:br/>
        <w:t>保持冷静，认真倾听。无法现场解决的，引导至服务台或呼叫值班主管</w:t>
      </w:r>
    </w:p>
    <w:p>
      <w:r>
        <w:rPr>
          <w:b/>
        </w:rPr>
        <w:t>【系统价格错误】</w:t>
      </w:r>
      <w:r>
        <w:br/>
        <w:t>暂停该商品销售，通知信息部核实。已售出的按较低价格执行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