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aring-prevalence-to-threshold"/>
    <w:p>
      <w:pPr>
        <w:pStyle w:val="Heading4"/>
      </w:pPr>
      <w:r>
        <w:t xml:space="preserve">Comparing prevalence to threshold</w:t>
      </w:r>
    </w:p>
    <w:p>
      <w:pPr>
        <w:pStyle w:val="FirstParagraph"/>
      </w:pPr>
      <w:r>
        <w:t xml:space="preserve">Consider the case where there is a threshold value of prevalence,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, and we wish to use a cluster pool survey to demonstrate that the prevalence is above or below this threshold. Using asymptotic normality of the MLE we can calculate minimum sample sizes required for target power,</w:t>
      </w:r>
      <w:r>
        <w:t xml:space="preserve"> </w:t>
      </w:r>
      <m:oMath>
        <m:r>
          <m:t>p</m:t>
        </m:r>
      </m:oMath>
      <w:r>
        <w:t xml:space="preserve">, confidence level,</w:t>
      </w:r>
      <w:r>
        <w:t xml:space="preserve"> </w:t>
      </w:r>
      <m:oMath>
        <m:r>
          <m:t>c</m:t>
        </m:r>
      </m:oMath>
      <w:r>
        <w:t xml:space="preserve">, and a design prevalence,</w:t>
      </w:r>
      <w:r>
        <w:t xml:space="preserve"> </w:t>
      </w:r>
      <m:oMath>
        <m:sSub>
          <m:e>
            <m:r>
              <m:t>θ</m:t>
            </m:r>
          </m:e>
          <m:sub>
            <m:r>
              <m:t>a</m:t>
            </m:r>
          </m:sub>
        </m:sSub>
      </m:oMath>
      <w:r>
        <w:t xml:space="preserve">. We assume that the pooling design will consist of some number,</w:t>
      </w:r>
      <w:r>
        <w:t xml:space="preserve"> </w:t>
      </w:r>
      <m:oMath>
        <m:r>
          <m:t>J</m:t>
        </m:r>
      </m:oMath>
      <w:r>
        <w:t xml:space="preserve">, of replicates of a pooling design. In a non-cluster survey this we could summarise this with pooling design</w:t>
      </w:r>
      <w:r>
        <w:t xml:space="preserve"> </w:t>
      </w:r>
      <m:oMath>
        <m:r>
          <m:t>J</m:t>
        </m:r>
        <m:bar>
          <m:barPr>
            <m:pos m:val="bot"/>
          </m:barPr>
          <m:e>
            <m:r>
              <m:t>N</m:t>
            </m:r>
          </m:e>
        </m:bar>
        <m:r>
          <m:rPr>
            <m:sty m:val="p"/>
          </m:rPr>
          <m:t>,</m:t>
        </m:r>
        <m:bar>
          <m:barPr>
            <m:pos m:val="bot"/>
          </m:barPr>
          <m:e>
            <m:r>
              <m:t>s</m:t>
            </m:r>
          </m:e>
        </m:bar>
      </m:oMath>
      <w:r>
        <w:t xml:space="preserve">. For a cluster survey this might require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locations each with pooling design</w:t>
      </w:r>
      <w:r>
        <w:t xml:space="preserve"> </w:t>
      </w:r>
      <m:oMath>
        <m:bar>
          <m:barPr>
            <m:pos m:val="bot"/>
          </m:barPr>
          <m:e>
            <m:r>
              <m:t>N</m:t>
            </m:r>
          </m:e>
        </m:bar>
        <m:r>
          <m:rPr>
            <m:sty m:val="p"/>
          </m:rPr>
          <m:t>,</m:t>
        </m:r>
        <m:bar>
          <m:barPr>
            <m:pos m:val="bot"/>
          </m:barPr>
          <m:e>
            <m:r>
              <m:t>s</m:t>
            </m:r>
          </m:e>
        </m:bar>
      </m:oMath>
      <w:r>
        <w:t xml:space="preserve">. In either case the total number of units sampled is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J</m:t>
        </m:r>
        <m:bar>
          <m:barPr>
            <m:pos m:val="bot"/>
          </m:barPr>
          <m:e>
            <m:r>
              <m:t>N</m:t>
            </m:r>
          </m:e>
        </m:bar>
        <m:r>
          <m:rPr>
            <m:sty m:val="p"/>
          </m:rPr>
          <m:t>⋅</m:t>
        </m:r>
        <m:bar>
          <m:barPr>
            <m:pos m:val="bot"/>
          </m:barPr>
          <m:e>
            <m:r>
              <m:t>s</m:t>
            </m:r>
          </m:e>
        </m:bar>
      </m:oMath>
      <w:r>
        <w:t xml:space="preserve">. The standard error at the design prevalence,</w:t>
      </w:r>
      <w:r>
        <w:t xml:space="preserve"> 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, and standard error at the threshold prevalence,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,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J</m:t>
                  </m:r>
                </m:e>
              </m:rad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J</m:t>
                            </m:r>
                            <m:r>
                              <m:t> </m:t>
                            </m:r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(</m:t>
                            </m:r>
                            <m:sSub>
                              <m:e>
                                <m:r>
                                  <m:t>θ</m:t>
                                </m:r>
                              </m:e>
                              <m:sub>
                                <m: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|</m:t>
                            </m:r>
                            <m:bar>
                              <m:barPr>
                                <m:pos m:val="bot"/>
                              </m:barPr>
                              <m:e>
                                <m:r>
                                  <m:t>N</m:t>
                                </m:r>
                              </m:e>
                            </m:bar>
                            <m:r>
                              <m:rPr>
                                <m:sty m:val="p"/>
                              </m:rPr>
                              <m:t>,</m:t>
                            </m:r>
                            <m:bar>
                              <m:barPr>
                                <m:pos m:val="bot"/>
                              </m:barPr>
                              <m:e>
                                <m:r>
                                  <m:t>s</m:t>
                                </m:r>
                              </m:e>
                            </m:bar>
                            <m:r>
                              <m:t> 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for simple random surveys,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p>
                            </m:sSup>
                            <m:r>
                              <m:t> </m:t>
                            </m:r>
                            <m:sSub>
                              <m:e>
                                <m:r>
                                  <m:t>I</m:t>
                                </m:r>
                                <m:sSup>
                                  <m:e>
                                    <m:d>
                                      <m:dPr>
                                        <m:begChr m:val="("/>
                                        <m:endChr m:val=")"/>
                                        <m:sepChr m:val=""/>
                                        <m:grow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m:t>x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m:t>,</m:t>
                                        </m:r>
                                        <m:r>
                                          <m:t>ρ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|</m:t>
                                        </m:r>
                                        <m:bar>
                                          <m:barPr>
                                            <m:pos m:val="bot"/>
                                          </m:barPr>
                                          <m:e>
                                            <m:r>
                                              <m:t>N</m:t>
                                            </m:r>
                                          </m:e>
                                        </m:bar>
                                        <m:r>
                                          <m:rPr>
                                            <m:sty m:val="p"/>
                                          </m:rPr>
                                          <m:t>,</m:t>
                                        </m:r>
                                        <m:bar>
                                          <m:barPr>
                                            <m:pos m:val="bot"/>
                                          </m:barPr>
                                          <m:e>
                                            <m:r>
                                              <m:t>s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for cluster surveys.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power to reject one-sided and two-sided null hypotheses can be approximated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≈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z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p>
                      <m:e>
                        <m: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z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p>
                      <m:e>
                        <m: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z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θ</m:t>
                                    </m:r>
                                  </m:e>
                                  <m:sub>
                                    <m: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z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quantile function of the standard normal distribution. For one-sided hypothesis tests, if the power is to exceed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must be at least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≥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z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</m:e>
                      </m:d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z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p</m:t>
                          </m:r>
                        </m:e>
                      </m:d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End w:id="20"/>
    <w:bookmarkStart w:id="21" w:name="comparing-prevalence-in-two-samples"/>
    <w:p>
      <w:pPr>
        <w:pStyle w:val="Heading4"/>
      </w:pPr>
      <w:r>
        <w:t xml:space="preserve">Comparing prevalence in two samples</w:t>
      </w:r>
    </w:p>
    <w:p>
      <w:pPr>
        <w:pStyle w:val="FirstParagraph"/>
      </w:pPr>
      <w:r>
        <w:t xml:space="preserve">Now consider the case where we conduct pooled cluster surveys in two populations; for instance, surveys in two separate regions, or surveys at two time points before and after an intervention in a single region. Here we assume that the samples are statistically independent. There are now two design prevalences,</w:t>
      </w:r>
      <w:r>
        <w:t xml:space="preserve"> </w:t>
      </w:r>
      <m:oMath>
        <m:sSub>
          <m:e>
            <m:r>
              <m:t>θ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b</m:t>
            </m:r>
          </m:sub>
        </m:sSub>
      </m:oMath>
      <w:r>
        <w:t xml:space="preserve">, and two pooling designs consisting of</w:t>
      </w:r>
      <w:r>
        <w:t xml:space="preserve"> </w:t>
      </w:r>
      <m:oMath>
        <m:sSub>
          <m:e>
            <m:r>
              <m:t>J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J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replicates of represented by</w:t>
      </w:r>
      <w:r>
        <w:t xml:space="preserve"> </w:t>
      </w:r>
      <m:oMath>
        <m:sSub>
          <m:e>
            <m:bar>
              <m:barPr>
                <m:pos m:val="bot"/>
              </m:barPr>
              <m:e>
                <m:r>
                  <m:t>N</m:t>
                </m:r>
              </m:e>
            </m:ba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bar>
              <m:barPr>
                <m:pos m:val="bot"/>
              </m:barPr>
              <m:e>
                <m:r>
                  <m:t>s</m:t>
                </m:r>
              </m:e>
            </m:ba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bot"/>
              </m:barPr>
              <m:e>
                <m:r>
                  <m:t>N</m:t>
                </m:r>
              </m:e>
            </m:ba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bar>
              <m:barPr>
                <m:pos m:val="bot"/>
              </m:barPr>
              <m:e>
                <m:r>
                  <m:t>s</m:t>
                </m:r>
              </m:e>
            </m:bar>
          </m:e>
          <m:sub>
            <m:r>
              <m:t>b</m:t>
            </m:r>
          </m:sub>
        </m:sSub>
      </m:oMath>
      <w:r>
        <w:t xml:space="preserve">. In the cluster sampling case there may also be two correlations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ρ</m:t>
            </m:r>
          </m:e>
          <m:sub>
            <m:r>
              <m:t>b</m:t>
            </m:r>
          </m:sub>
        </m:sSub>
      </m:oMath>
      <w:r>
        <w:t xml:space="preserve">. In both the simple random and cluster sampling cases, the total number of units across both samples is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J</m:t>
            </m:r>
          </m:e>
          <m:sub>
            <m:r>
              <m:t>a</m:t>
            </m:r>
          </m:sub>
        </m:sSub>
        <m:sSub>
          <m:e>
            <m:bar>
              <m:barPr>
                <m:pos m:val="bot"/>
              </m:barPr>
              <m:e>
                <m:r>
                  <m:t>N</m:t>
                </m:r>
              </m:e>
            </m:bar>
          </m:e>
          <m:sub>
            <m:r>
              <m:t>a</m:t>
            </m:r>
          </m:sub>
        </m:sSub>
        <m:r>
          <m:rPr>
            <m:sty m:val="p"/>
          </m:rPr>
          <m:t>⋅</m:t>
        </m:r>
        <m:sSub>
          <m:e>
            <m:bar>
              <m:barPr>
                <m:pos m:val="bot"/>
              </m:barPr>
              <m:e>
                <m:r>
                  <m:t>s</m:t>
                </m:r>
              </m:e>
            </m:ba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J</m:t>
            </m:r>
          </m:e>
          <m:sub>
            <m:r>
              <m:t>b</m:t>
            </m:r>
          </m:sub>
        </m:sSub>
        <m:sSub>
          <m:e>
            <m:bar>
              <m:barPr>
                <m:pos m:val="bot"/>
              </m:barPr>
              <m:e>
                <m:r>
                  <m:t>N</m:t>
                </m:r>
              </m:e>
            </m:bar>
          </m:e>
          <m:sub>
            <m:r>
              <m:t>b</m:t>
            </m:r>
          </m:sub>
        </m:sSub>
        <m:r>
          <m:rPr>
            <m:sty m:val="p"/>
          </m:rPr>
          <m:t>⋅</m:t>
        </m:r>
        <m:sSub>
          <m:e>
            <m:bar>
              <m:barPr>
                <m:pos m:val="bot"/>
              </m:barPr>
              <m:e>
                <m:r>
                  <m:t>s</m:t>
                </m:r>
              </m:e>
            </m:bar>
          </m:e>
          <m:sub>
            <m:r>
              <m:t>b</m:t>
            </m:r>
          </m:sub>
        </m:sSub>
      </m:oMath>
      <w:r>
        <w:t xml:space="preserve">. Using the independence of the samples and the asymptotic normality of each MLE of prevalence, the difference in the two MLEs is approximately normal with standard error,</w:t>
      </w:r>
      <w:r>
        <w:t xml:space="preserve"> </w:t>
      </w:r>
      <m:oMath>
        <m:sSub>
          <m:e>
            <m:r>
              <m:t>σ</m:t>
            </m:r>
          </m:e>
          <m:sub>
            <m:r>
              <m:t>δ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σ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b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are defined similarly to the previous section, with the generalisation to different pooling designs: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2024-06-27T00:14:20Z</dcterms:created>
  <dcterms:modified xsi:type="dcterms:W3CDTF">2024-06-27T00:14:20Z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