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9C" w:rsidRDefault="0067399C" w:rsidP="0067399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</w:rPr>
      </w:pPr>
      <w:bookmarkStart w:id="0" w:name="_Toc511508412"/>
      <w:bookmarkStart w:id="1" w:name="_Toc512110694"/>
      <w:bookmarkStart w:id="2" w:name="_Toc512705078"/>
      <w:bookmarkStart w:id="3" w:name="_Toc512705123"/>
      <w:bookmarkStart w:id="4" w:name="_Toc514763228"/>
      <w:bookmarkStart w:id="5" w:name="_Toc514946999"/>
      <w:bookmarkStart w:id="6" w:name="_Toc516606631"/>
      <w:r>
        <w:rPr>
          <w:rFonts w:ascii="黑体" w:eastAsia="黑体" w:hAnsi="黑体" w:hint="eastAsia"/>
        </w:rPr>
        <w:t>清结算系统-软件</w:t>
      </w:r>
      <w:bookmarkEnd w:id="0"/>
      <w:bookmarkEnd w:id="1"/>
      <w:bookmarkEnd w:id="2"/>
      <w:bookmarkEnd w:id="3"/>
      <w:bookmarkEnd w:id="4"/>
      <w:bookmarkEnd w:id="5"/>
      <w:r>
        <w:rPr>
          <w:rFonts w:ascii="黑体" w:eastAsia="黑体" w:hAnsi="黑体" w:hint="eastAsia"/>
        </w:rPr>
        <w:t>测试文档</w:t>
      </w:r>
      <w:bookmarkEnd w:id="6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543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72D4" w:rsidRDefault="004472D4">
          <w:pPr>
            <w:pStyle w:val="TOC"/>
          </w:pPr>
          <w:r>
            <w:rPr>
              <w:lang w:val="zh-CN"/>
            </w:rPr>
            <w:t>目录</w:t>
          </w:r>
        </w:p>
        <w:p w:rsidR="008E4DB1" w:rsidRDefault="004472D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06631" w:history="1">
            <w:r w:rsidR="008E4DB1" w:rsidRPr="003A1CD9">
              <w:rPr>
                <w:rStyle w:val="a8"/>
                <w:rFonts w:ascii="黑体" w:eastAsia="黑体" w:hAnsi="黑体"/>
                <w:noProof/>
              </w:rPr>
              <w:t>清结算系统-软件测试文档</w:t>
            </w:r>
            <w:r w:rsidR="008E4DB1">
              <w:rPr>
                <w:noProof/>
                <w:webHidden/>
              </w:rPr>
              <w:tab/>
            </w:r>
            <w:r w:rsidR="008E4DB1">
              <w:rPr>
                <w:noProof/>
                <w:webHidden/>
              </w:rPr>
              <w:fldChar w:fldCharType="begin"/>
            </w:r>
            <w:r w:rsidR="008E4DB1">
              <w:rPr>
                <w:noProof/>
                <w:webHidden/>
              </w:rPr>
              <w:instrText xml:space="preserve"> PAGEREF _Toc516606631 \h </w:instrText>
            </w:r>
            <w:r w:rsidR="008E4DB1">
              <w:rPr>
                <w:noProof/>
                <w:webHidden/>
              </w:rPr>
            </w:r>
            <w:r w:rsidR="008E4DB1">
              <w:rPr>
                <w:noProof/>
                <w:webHidden/>
              </w:rPr>
              <w:fldChar w:fldCharType="separate"/>
            </w:r>
            <w:r w:rsidR="008E4DB1">
              <w:rPr>
                <w:noProof/>
                <w:webHidden/>
              </w:rPr>
              <w:t>1</w:t>
            </w:r>
            <w:r w:rsidR="008E4DB1">
              <w:rPr>
                <w:noProof/>
                <w:webHidden/>
              </w:rPr>
              <w:fldChar w:fldCharType="end"/>
            </w:r>
          </w:hyperlink>
        </w:p>
        <w:p w:rsidR="008E4DB1" w:rsidRDefault="00A1732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606632" w:history="1"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1.</w:t>
            </w:r>
            <w:r w:rsidR="008E4DB1" w:rsidRPr="003A1CD9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简介</w:t>
            </w:r>
            <w:r w:rsidR="008E4DB1">
              <w:rPr>
                <w:noProof/>
                <w:webHidden/>
              </w:rPr>
              <w:tab/>
            </w:r>
            <w:r w:rsidR="008E4DB1">
              <w:rPr>
                <w:noProof/>
                <w:webHidden/>
              </w:rPr>
              <w:fldChar w:fldCharType="begin"/>
            </w:r>
            <w:r w:rsidR="008E4DB1">
              <w:rPr>
                <w:noProof/>
                <w:webHidden/>
              </w:rPr>
              <w:instrText xml:space="preserve"> PAGEREF _Toc516606632 \h </w:instrText>
            </w:r>
            <w:r w:rsidR="008E4DB1">
              <w:rPr>
                <w:noProof/>
                <w:webHidden/>
              </w:rPr>
            </w:r>
            <w:r w:rsidR="008E4DB1">
              <w:rPr>
                <w:noProof/>
                <w:webHidden/>
              </w:rPr>
              <w:fldChar w:fldCharType="separate"/>
            </w:r>
            <w:r w:rsidR="008E4DB1">
              <w:rPr>
                <w:noProof/>
                <w:webHidden/>
              </w:rPr>
              <w:t>2</w:t>
            </w:r>
            <w:r w:rsidR="008E4DB1">
              <w:rPr>
                <w:noProof/>
                <w:webHidden/>
              </w:rPr>
              <w:fldChar w:fldCharType="end"/>
            </w:r>
          </w:hyperlink>
        </w:p>
        <w:p w:rsidR="008E4DB1" w:rsidRDefault="00A1732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606633" w:history="1"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1.1</w:t>
            </w:r>
            <w:r w:rsidR="008E4DB1" w:rsidRPr="003A1CD9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目的</w:t>
            </w:r>
            <w:r w:rsidR="008E4DB1">
              <w:rPr>
                <w:noProof/>
                <w:webHidden/>
              </w:rPr>
              <w:tab/>
            </w:r>
            <w:r w:rsidR="008E4DB1">
              <w:rPr>
                <w:noProof/>
                <w:webHidden/>
              </w:rPr>
              <w:fldChar w:fldCharType="begin"/>
            </w:r>
            <w:r w:rsidR="008E4DB1">
              <w:rPr>
                <w:noProof/>
                <w:webHidden/>
              </w:rPr>
              <w:instrText xml:space="preserve"> PAGEREF _Toc516606633 \h </w:instrText>
            </w:r>
            <w:r w:rsidR="008E4DB1">
              <w:rPr>
                <w:noProof/>
                <w:webHidden/>
              </w:rPr>
            </w:r>
            <w:r w:rsidR="008E4DB1">
              <w:rPr>
                <w:noProof/>
                <w:webHidden/>
              </w:rPr>
              <w:fldChar w:fldCharType="separate"/>
            </w:r>
            <w:r w:rsidR="008E4DB1">
              <w:rPr>
                <w:noProof/>
                <w:webHidden/>
              </w:rPr>
              <w:t>2</w:t>
            </w:r>
            <w:r w:rsidR="008E4DB1">
              <w:rPr>
                <w:noProof/>
                <w:webHidden/>
              </w:rPr>
              <w:fldChar w:fldCharType="end"/>
            </w:r>
          </w:hyperlink>
        </w:p>
        <w:p w:rsidR="008E4DB1" w:rsidRDefault="00A1732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606634" w:history="1"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1.2</w:t>
            </w:r>
            <w:r w:rsidR="008E4DB1" w:rsidRPr="003A1CD9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背景</w:t>
            </w:r>
            <w:r w:rsidR="008E4DB1">
              <w:rPr>
                <w:noProof/>
                <w:webHidden/>
              </w:rPr>
              <w:tab/>
            </w:r>
            <w:r w:rsidR="008E4DB1">
              <w:rPr>
                <w:noProof/>
                <w:webHidden/>
              </w:rPr>
              <w:fldChar w:fldCharType="begin"/>
            </w:r>
            <w:r w:rsidR="008E4DB1">
              <w:rPr>
                <w:noProof/>
                <w:webHidden/>
              </w:rPr>
              <w:instrText xml:space="preserve"> PAGEREF _Toc516606634 \h </w:instrText>
            </w:r>
            <w:r w:rsidR="008E4DB1">
              <w:rPr>
                <w:noProof/>
                <w:webHidden/>
              </w:rPr>
            </w:r>
            <w:r w:rsidR="008E4DB1">
              <w:rPr>
                <w:noProof/>
                <w:webHidden/>
              </w:rPr>
              <w:fldChar w:fldCharType="separate"/>
            </w:r>
            <w:r w:rsidR="008E4DB1">
              <w:rPr>
                <w:noProof/>
                <w:webHidden/>
              </w:rPr>
              <w:t>2</w:t>
            </w:r>
            <w:r w:rsidR="008E4DB1">
              <w:rPr>
                <w:noProof/>
                <w:webHidden/>
              </w:rPr>
              <w:fldChar w:fldCharType="end"/>
            </w:r>
          </w:hyperlink>
        </w:p>
        <w:p w:rsidR="008E4DB1" w:rsidRDefault="00A1732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606635" w:history="1"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1.3</w:t>
            </w:r>
            <w:r w:rsidR="008E4DB1" w:rsidRPr="003A1CD9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范围</w:t>
            </w:r>
            <w:r w:rsidR="008E4DB1">
              <w:rPr>
                <w:noProof/>
                <w:webHidden/>
              </w:rPr>
              <w:tab/>
            </w:r>
            <w:r w:rsidR="008E4DB1">
              <w:rPr>
                <w:noProof/>
                <w:webHidden/>
              </w:rPr>
              <w:fldChar w:fldCharType="begin"/>
            </w:r>
            <w:r w:rsidR="008E4DB1">
              <w:rPr>
                <w:noProof/>
                <w:webHidden/>
              </w:rPr>
              <w:instrText xml:space="preserve"> PAGEREF _Toc516606635 \h </w:instrText>
            </w:r>
            <w:r w:rsidR="008E4DB1">
              <w:rPr>
                <w:noProof/>
                <w:webHidden/>
              </w:rPr>
            </w:r>
            <w:r w:rsidR="008E4DB1">
              <w:rPr>
                <w:noProof/>
                <w:webHidden/>
              </w:rPr>
              <w:fldChar w:fldCharType="separate"/>
            </w:r>
            <w:r w:rsidR="008E4DB1">
              <w:rPr>
                <w:noProof/>
                <w:webHidden/>
              </w:rPr>
              <w:t>2</w:t>
            </w:r>
            <w:r w:rsidR="008E4DB1">
              <w:rPr>
                <w:noProof/>
                <w:webHidden/>
              </w:rPr>
              <w:fldChar w:fldCharType="end"/>
            </w:r>
          </w:hyperlink>
        </w:p>
        <w:p w:rsidR="008E4DB1" w:rsidRDefault="00A1732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606636" w:history="1"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2.</w:t>
            </w:r>
            <w:r w:rsidR="008E4DB1" w:rsidRPr="003A1CD9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测试需求</w:t>
            </w:r>
            <w:r w:rsidR="008E4DB1">
              <w:rPr>
                <w:noProof/>
                <w:webHidden/>
              </w:rPr>
              <w:tab/>
            </w:r>
            <w:r w:rsidR="008E4DB1">
              <w:rPr>
                <w:noProof/>
                <w:webHidden/>
              </w:rPr>
              <w:fldChar w:fldCharType="begin"/>
            </w:r>
            <w:r w:rsidR="008E4DB1">
              <w:rPr>
                <w:noProof/>
                <w:webHidden/>
              </w:rPr>
              <w:instrText xml:space="preserve"> PAGEREF _Toc516606636 \h </w:instrText>
            </w:r>
            <w:r w:rsidR="008E4DB1">
              <w:rPr>
                <w:noProof/>
                <w:webHidden/>
              </w:rPr>
            </w:r>
            <w:r w:rsidR="008E4DB1">
              <w:rPr>
                <w:noProof/>
                <w:webHidden/>
              </w:rPr>
              <w:fldChar w:fldCharType="separate"/>
            </w:r>
            <w:r w:rsidR="008E4DB1">
              <w:rPr>
                <w:noProof/>
                <w:webHidden/>
              </w:rPr>
              <w:t>2</w:t>
            </w:r>
            <w:r w:rsidR="008E4DB1">
              <w:rPr>
                <w:noProof/>
                <w:webHidden/>
              </w:rPr>
              <w:fldChar w:fldCharType="end"/>
            </w:r>
          </w:hyperlink>
        </w:p>
        <w:p w:rsidR="008E4DB1" w:rsidRDefault="00A1732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606637" w:history="1"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3.</w:t>
            </w:r>
            <w:r w:rsidR="008E4DB1" w:rsidRPr="003A1CD9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测试策略</w:t>
            </w:r>
            <w:r w:rsidR="008E4DB1">
              <w:rPr>
                <w:noProof/>
                <w:webHidden/>
              </w:rPr>
              <w:tab/>
            </w:r>
            <w:r w:rsidR="008E4DB1">
              <w:rPr>
                <w:noProof/>
                <w:webHidden/>
              </w:rPr>
              <w:fldChar w:fldCharType="begin"/>
            </w:r>
            <w:r w:rsidR="008E4DB1">
              <w:rPr>
                <w:noProof/>
                <w:webHidden/>
              </w:rPr>
              <w:instrText xml:space="preserve"> PAGEREF _Toc516606637 \h </w:instrText>
            </w:r>
            <w:r w:rsidR="008E4DB1">
              <w:rPr>
                <w:noProof/>
                <w:webHidden/>
              </w:rPr>
            </w:r>
            <w:r w:rsidR="008E4DB1">
              <w:rPr>
                <w:noProof/>
                <w:webHidden/>
              </w:rPr>
              <w:fldChar w:fldCharType="separate"/>
            </w:r>
            <w:r w:rsidR="008E4DB1">
              <w:rPr>
                <w:noProof/>
                <w:webHidden/>
              </w:rPr>
              <w:t>2</w:t>
            </w:r>
            <w:r w:rsidR="008E4DB1">
              <w:rPr>
                <w:noProof/>
                <w:webHidden/>
              </w:rPr>
              <w:fldChar w:fldCharType="end"/>
            </w:r>
          </w:hyperlink>
        </w:p>
        <w:p w:rsidR="008E4DB1" w:rsidRDefault="00A1732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606638" w:history="1"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</w:t>
            </w:r>
            <w:r w:rsidR="008E4DB1" w:rsidRPr="003A1CD9">
              <w:rPr>
                <w:rStyle w:val="a8"/>
                <w:b/>
                <w:bCs/>
                <w:noProof/>
                <w:kern w:val="0"/>
              </w:rPr>
              <w:t xml:space="preserve">            </w:t>
            </w:r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测试</w:t>
            </w:r>
            <w:r w:rsidR="008E4DB1">
              <w:rPr>
                <w:noProof/>
                <w:webHidden/>
              </w:rPr>
              <w:tab/>
            </w:r>
            <w:r w:rsidR="008E4DB1">
              <w:rPr>
                <w:noProof/>
                <w:webHidden/>
              </w:rPr>
              <w:fldChar w:fldCharType="begin"/>
            </w:r>
            <w:r w:rsidR="008E4DB1">
              <w:rPr>
                <w:noProof/>
                <w:webHidden/>
              </w:rPr>
              <w:instrText xml:space="preserve"> PAGEREF _Toc516606638 \h </w:instrText>
            </w:r>
            <w:r w:rsidR="008E4DB1">
              <w:rPr>
                <w:noProof/>
                <w:webHidden/>
              </w:rPr>
            </w:r>
            <w:r w:rsidR="008E4DB1">
              <w:rPr>
                <w:noProof/>
                <w:webHidden/>
              </w:rPr>
              <w:fldChar w:fldCharType="separate"/>
            </w:r>
            <w:r w:rsidR="008E4DB1">
              <w:rPr>
                <w:noProof/>
                <w:webHidden/>
              </w:rPr>
              <w:t>2</w:t>
            </w:r>
            <w:r w:rsidR="008E4DB1">
              <w:rPr>
                <w:noProof/>
                <w:webHidden/>
              </w:rPr>
              <w:fldChar w:fldCharType="end"/>
            </w:r>
          </w:hyperlink>
        </w:p>
        <w:p w:rsidR="008E4DB1" w:rsidRDefault="00A17320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6606639" w:history="1"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3.1.1</w:t>
            </w:r>
            <w:r w:rsidR="008E4DB1" w:rsidRPr="003A1CD9">
              <w:rPr>
                <w:rStyle w:val="a8"/>
                <w:b/>
                <w:bCs/>
                <w:noProof/>
                <w:kern w:val="0"/>
              </w:rPr>
              <w:t xml:space="preserve">    </w:t>
            </w:r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功能测试</w:t>
            </w:r>
            <w:r w:rsidR="008E4DB1">
              <w:rPr>
                <w:noProof/>
                <w:webHidden/>
              </w:rPr>
              <w:tab/>
            </w:r>
            <w:r w:rsidR="008E4DB1">
              <w:rPr>
                <w:noProof/>
                <w:webHidden/>
              </w:rPr>
              <w:fldChar w:fldCharType="begin"/>
            </w:r>
            <w:r w:rsidR="008E4DB1">
              <w:rPr>
                <w:noProof/>
                <w:webHidden/>
              </w:rPr>
              <w:instrText xml:space="preserve"> PAGEREF _Toc516606639 \h </w:instrText>
            </w:r>
            <w:r w:rsidR="008E4DB1">
              <w:rPr>
                <w:noProof/>
                <w:webHidden/>
              </w:rPr>
            </w:r>
            <w:r w:rsidR="008E4DB1">
              <w:rPr>
                <w:noProof/>
                <w:webHidden/>
              </w:rPr>
              <w:fldChar w:fldCharType="separate"/>
            </w:r>
            <w:r w:rsidR="008E4DB1">
              <w:rPr>
                <w:noProof/>
                <w:webHidden/>
              </w:rPr>
              <w:t>2</w:t>
            </w:r>
            <w:r w:rsidR="008E4DB1">
              <w:rPr>
                <w:noProof/>
                <w:webHidden/>
              </w:rPr>
              <w:fldChar w:fldCharType="end"/>
            </w:r>
          </w:hyperlink>
        </w:p>
        <w:p w:rsidR="008E4DB1" w:rsidRDefault="00A17320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6606640" w:history="1"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3.1.2</w:t>
            </w:r>
            <w:r w:rsidR="008E4DB1" w:rsidRPr="003A1CD9">
              <w:rPr>
                <w:rStyle w:val="a8"/>
                <w:b/>
                <w:bCs/>
                <w:noProof/>
                <w:kern w:val="0"/>
              </w:rPr>
              <w:t xml:space="preserve">    </w:t>
            </w:r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黑盒测试</w:t>
            </w:r>
            <w:r w:rsidR="008E4DB1">
              <w:rPr>
                <w:noProof/>
                <w:webHidden/>
              </w:rPr>
              <w:tab/>
            </w:r>
            <w:r w:rsidR="008E4DB1">
              <w:rPr>
                <w:noProof/>
                <w:webHidden/>
              </w:rPr>
              <w:fldChar w:fldCharType="begin"/>
            </w:r>
            <w:r w:rsidR="008E4DB1">
              <w:rPr>
                <w:noProof/>
                <w:webHidden/>
              </w:rPr>
              <w:instrText xml:space="preserve"> PAGEREF _Toc516606640 \h </w:instrText>
            </w:r>
            <w:r w:rsidR="008E4DB1">
              <w:rPr>
                <w:noProof/>
                <w:webHidden/>
              </w:rPr>
            </w:r>
            <w:r w:rsidR="008E4DB1">
              <w:rPr>
                <w:noProof/>
                <w:webHidden/>
              </w:rPr>
              <w:fldChar w:fldCharType="separate"/>
            </w:r>
            <w:r w:rsidR="008E4DB1">
              <w:rPr>
                <w:noProof/>
                <w:webHidden/>
              </w:rPr>
              <w:t>3</w:t>
            </w:r>
            <w:r w:rsidR="008E4DB1">
              <w:rPr>
                <w:noProof/>
                <w:webHidden/>
              </w:rPr>
              <w:fldChar w:fldCharType="end"/>
            </w:r>
          </w:hyperlink>
        </w:p>
        <w:p w:rsidR="008E4DB1" w:rsidRDefault="00A17320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6606641" w:history="1"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 xml:space="preserve">3.1.2.1 </w:t>
            </w:r>
            <w:r w:rsidR="008E4DB1" w:rsidRPr="003A1CD9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充值及提现</w:t>
            </w:r>
            <w:r w:rsidR="008E4DB1">
              <w:rPr>
                <w:noProof/>
                <w:webHidden/>
              </w:rPr>
              <w:tab/>
            </w:r>
            <w:r w:rsidR="008E4DB1">
              <w:rPr>
                <w:noProof/>
                <w:webHidden/>
              </w:rPr>
              <w:fldChar w:fldCharType="begin"/>
            </w:r>
            <w:r w:rsidR="008E4DB1">
              <w:rPr>
                <w:noProof/>
                <w:webHidden/>
              </w:rPr>
              <w:instrText xml:space="preserve"> PAGEREF _Toc516606641 \h </w:instrText>
            </w:r>
            <w:r w:rsidR="008E4DB1">
              <w:rPr>
                <w:noProof/>
                <w:webHidden/>
              </w:rPr>
            </w:r>
            <w:r w:rsidR="008E4DB1">
              <w:rPr>
                <w:noProof/>
                <w:webHidden/>
              </w:rPr>
              <w:fldChar w:fldCharType="separate"/>
            </w:r>
            <w:r w:rsidR="008E4DB1">
              <w:rPr>
                <w:noProof/>
                <w:webHidden/>
              </w:rPr>
              <w:t>3</w:t>
            </w:r>
            <w:r w:rsidR="008E4DB1">
              <w:rPr>
                <w:noProof/>
                <w:webHidden/>
              </w:rPr>
              <w:fldChar w:fldCharType="end"/>
            </w:r>
          </w:hyperlink>
        </w:p>
        <w:p w:rsidR="004472D4" w:rsidRDefault="004472D4">
          <w:r>
            <w:rPr>
              <w:b/>
              <w:bCs/>
              <w:lang w:val="zh-CN"/>
            </w:rPr>
            <w:fldChar w:fldCharType="end"/>
          </w:r>
        </w:p>
      </w:sdtContent>
    </w:sdt>
    <w:p w:rsidR="004472D4" w:rsidRPr="004472D4" w:rsidRDefault="004472D4" w:rsidP="004472D4"/>
    <w:p w:rsidR="004472D4" w:rsidRPr="004472D4" w:rsidRDefault="0067399C" w:rsidP="0067399C">
      <w:r>
        <w:br w:type="page"/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7" w:name="_Toc498923542"/>
      <w:bookmarkStart w:id="8" w:name="_Toc516606632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lastRenderedPageBreak/>
        <w:t>1.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简介</w:t>
      </w:r>
      <w:bookmarkEnd w:id="7"/>
      <w:bookmarkEnd w:id="8"/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9" w:name="_Toc498923543"/>
      <w:bookmarkStart w:id="10" w:name="_Toc516606633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目的</w:t>
      </w:r>
      <w:bookmarkEnd w:id="9"/>
      <w:bookmarkEnd w:id="10"/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清结算系统</w:t>
      </w:r>
      <w:r w:rsidRPr="000D17EA">
        <w:rPr>
          <w:rFonts w:ascii="ˎ̥" w:hAnsi="ˎ̥" w:cs="宋体"/>
          <w:kern w:val="0"/>
          <w:sz w:val="18"/>
          <w:szCs w:val="18"/>
        </w:rPr>
        <w:t>的这一</w:t>
      </w:r>
      <w:r w:rsidRPr="000D17EA">
        <w:rPr>
          <w:rFonts w:ascii="ˎ̥" w:hAnsi="ˎ̥" w:cs="宋体"/>
          <w:kern w:val="0"/>
          <w:sz w:val="18"/>
          <w:szCs w:val="18"/>
        </w:rPr>
        <w:t>“</w:t>
      </w:r>
      <w:r w:rsidRPr="000D17EA">
        <w:rPr>
          <w:rFonts w:ascii="ˎ̥" w:hAnsi="ˎ̥" w:cs="宋体"/>
          <w:kern w:val="0"/>
          <w:sz w:val="18"/>
          <w:szCs w:val="18"/>
        </w:rPr>
        <w:t>测试计划</w:t>
      </w:r>
      <w:r w:rsidRPr="000D17EA">
        <w:rPr>
          <w:rFonts w:ascii="ˎ̥" w:hAnsi="ˎ̥" w:cs="宋体"/>
          <w:kern w:val="0"/>
          <w:sz w:val="18"/>
          <w:szCs w:val="18"/>
        </w:rPr>
        <w:t>”</w:t>
      </w:r>
      <w:r w:rsidRPr="000D17EA">
        <w:rPr>
          <w:rFonts w:ascii="ˎ̥" w:hAnsi="ˎ̥" w:cs="宋体"/>
          <w:kern w:val="0"/>
          <w:sz w:val="18"/>
          <w:szCs w:val="18"/>
        </w:rPr>
        <w:t>文档有助于实现以下目标：</w:t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宋体"/>
          <w:kern w:val="0"/>
          <w:sz w:val="18"/>
          <w:szCs w:val="18"/>
        </w:rPr>
        <w:t>•</w:t>
      </w:r>
      <w:r w:rsidRPr="000D17EA">
        <w:rPr>
          <w:rFonts w:ascii="ˎ̥" w:hAnsi="ˎ̥" w:cs="宋体"/>
          <w:kern w:val="0"/>
          <w:sz w:val="18"/>
          <w:szCs w:val="18"/>
        </w:rPr>
        <w:tab/>
      </w:r>
      <w:r>
        <w:rPr>
          <w:rFonts w:ascii="ˎ̥" w:hAnsi="ˎ̥" w:cs="宋体"/>
          <w:kern w:val="0"/>
          <w:sz w:val="18"/>
          <w:szCs w:val="18"/>
        </w:rPr>
        <w:t>确定现有项目的</w:t>
      </w:r>
      <w:r>
        <w:rPr>
          <w:rFonts w:ascii="ˎ̥" w:hAnsi="ˎ̥" w:cs="宋体" w:hint="eastAsia"/>
          <w:kern w:val="0"/>
          <w:sz w:val="18"/>
          <w:szCs w:val="18"/>
        </w:rPr>
        <w:t>功能能够正常运行</w:t>
      </w:r>
      <w:r w:rsidRPr="000D17EA">
        <w:rPr>
          <w:rFonts w:ascii="ˎ̥" w:hAnsi="ˎ̥" w:cs="宋体"/>
          <w:kern w:val="0"/>
          <w:sz w:val="18"/>
          <w:szCs w:val="18"/>
        </w:rPr>
        <w:t>。</w:t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宋体"/>
          <w:kern w:val="0"/>
          <w:sz w:val="18"/>
          <w:szCs w:val="18"/>
        </w:rPr>
        <w:t>•</w:t>
      </w:r>
      <w:r w:rsidRPr="000D17EA">
        <w:rPr>
          <w:rFonts w:ascii="ˎ̥" w:hAnsi="ˎ̥" w:cs="宋体"/>
          <w:kern w:val="0"/>
          <w:sz w:val="18"/>
          <w:szCs w:val="18"/>
        </w:rPr>
        <w:tab/>
      </w:r>
      <w:r>
        <w:rPr>
          <w:rFonts w:ascii="ˎ̥" w:hAnsi="ˎ̥" w:cs="宋体" w:hint="eastAsia"/>
          <w:kern w:val="0"/>
          <w:sz w:val="18"/>
          <w:szCs w:val="18"/>
        </w:rPr>
        <w:t>保证项目对异常状态的处理。</w:t>
      </w:r>
    </w:p>
    <w:p w:rsidR="0067399C" w:rsidRPr="000D17EA" w:rsidRDefault="0067399C" w:rsidP="0067399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1" w:name="_Toc498923544"/>
      <w:bookmarkStart w:id="12" w:name="_Toc516606634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背景</w:t>
      </w:r>
      <w:bookmarkEnd w:id="11"/>
      <w:bookmarkEnd w:id="12"/>
    </w:p>
    <w:p w:rsidR="003D6874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测试对象为清结算系统，主要进行单元测试，对其基本功能进行测试。</w:t>
      </w:r>
    </w:p>
    <w:p w:rsidR="003D6874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测试人员：刘梓雄</w:t>
      </w:r>
    </w:p>
    <w:p w:rsidR="0067399C" w:rsidRPr="000D17EA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测试框架：</w:t>
      </w:r>
      <w:r>
        <w:rPr>
          <w:rFonts w:ascii="ˎ̥" w:hAnsi="ˎ̥" w:cs="宋体" w:hint="eastAsia"/>
          <w:kern w:val="0"/>
          <w:sz w:val="18"/>
          <w:szCs w:val="18"/>
        </w:rPr>
        <w:t>IDEA</w:t>
      </w:r>
      <w:r>
        <w:rPr>
          <w:rFonts w:ascii="ˎ̥" w:hAnsi="ˎ̥" w:cs="宋体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kern w:val="0"/>
          <w:sz w:val="18"/>
          <w:szCs w:val="18"/>
        </w:rPr>
        <w:t>Junit</w:t>
      </w:r>
      <w:r>
        <w:rPr>
          <w:rFonts w:ascii="ˎ̥" w:hAnsi="ˎ̥" w:cs="宋体"/>
          <w:kern w:val="0"/>
          <w:sz w:val="18"/>
          <w:szCs w:val="18"/>
        </w:rPr>
        <w:t>4</w:t>
      </w:r>
    </w:p>
    <w:p w:rsidR="0067399C" w:rsidRPr="000D17EA" w:rsidRDefault="0067399C" w:rsidP="0067399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3" w:name="_Toc498923545"/>
      <w:bookmarkStart w:id="14" w:name="_Toc516606635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1.3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范围</w:t>
      </w:r>
      <w:bookmarkEnd w:id="13"/>
      <w:bookmarkEnd w:id="14"/>
    </w:p>
    <w:p w:rsidR="0067399C" w:rsidRDefault="003D687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本测试计划着重于单元测试，</w:t>
      </w:r>
      <w:r w:rsidR="00F71B5F">
        <w:rPr>
          <w:rFonts w:hint="eastAsia"/>
          <w:kern w:val="0"/>
          <w:sz w:val="18"/>
          <w:szCs w:val="18"/>
        </w:rPr>
        <w:t>主要</w:t>
      </w:r>
      <w:r>
        <w:rPr>
          <w:rFonts w:hint="eastAsia"/>
          <w:kern w:val="0"/>
          <w:sz w:val="18"/>
          <w:szCs w:val="18"/>
        </w:rPr>
        <w:t>针对功能测试。将对充值（Recharge）、提现（Withdraw）、交易（Trade）</w:t>
      </w:r>
      <w:r w:rsidR="00197614">
        <w:rPr>
          <w:rFonts w:hint="eastAsia"/>
          <w:kern w:val="0"/>
          <w:sz w:val="18"/>
          <w:szCs w:val="18"/>
        </w:rPr>
        <w:t>、数据库记录（</w:t>
      </w:r>
      <w:r w:rsidR="00197614" w:rsidRPr="00197614">
        <w:rPr>
          <w:kern w:val="0"/>
          <w:sz w:val="18"/>
          <w:szCs w:val="18"/>
        </w:rPr>
        <w:t>QueryRecord</w:t>
      </w:r>
      <w:r w:rsidR="00197614">
        <w:rPr>
          <w:rFonts w:hint="eastAsia"/>
          <w:kern w:val="0"/>
          <w:sz w:val="18"/>
          <w:szCs w:val="18"/>
        </w:rPr>
        <w:t>）、下载文件（DownloadFile）几个功能进行测试。</w:t>
      </w:r>
    </w:p>
    <w:p w:rsidR="00F71B5F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测试方法：黑盒测试。</w:t>
      </w:r>
    </w:p>
    <w:p w:rsidR="00197614" w:rsidRPr="00F71B5F" w:rsidRDefault="00F71B5F" w:rsidP="00F71B5F">
      <w:r>
        <w:br w:type="page"/>
      </w:r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15" w:name="_Toc498923547"/>
      <w:bookmarkStart w:id="16" w:name="_Toc516606636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lastRenderedPageBreak/>
        <w:t>2.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测试需求</w:t>
      </w:r>
      <w:bookmarkEnd w:id="15"/>
      <w:bookmarkEnd w:id="16"/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ˎ̥" w:hAnsi="ˎ̥" w:cs="宋体"/>
          <w:kern w:val="0"/>
          <w:sz w:val="18"/>
          <w:szCs w:val="18"/>
        </w:rPr>
        <w:t>下面列出了那些已被确定为测试对象的项目（用例、功能性需求和非功能性需求）。此列表说明了测试的对象。</w:t>
      </w:r>
      <w:r w:rsidRPr="000D17EA">
        <w:rPr>
          <w:kern w:val="0"/>
          <w:sz w:val="18"/>
          <w:szCs w:val="18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97614" w:rsidTr="008E4DB1">
        <w:tc>
          <w:tcPr>
            <w:tcW w:w="1696" w:type="dxa"/>
          </w:tcPr>
          <w:p w:rsidR="00197614" w:rsidRDefault="008E4DB1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待测</w:t>
            </w:r>
            <w:r w:rsidR="00197614">
              <w:rPr>
                <w:rFonts w:ascii="ˎ̥" w:hAnsi="ˎ̥" w:cs="宋体" w:hint="eastAsia"/>
                <w:kern w:val="0"/>
                <w:sz w:val="18"/>
                <w:szCs w:val="18"/>
              </w:rPr>
              <w:t>用例（方法）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名称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充值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交易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600" w:type="dxa"/>
          </w:tcPr>
          <w:p w:rsidR="00197614" w:rsidRDefault="00F71B5F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数据库记录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600" w:type="dxa"/>
          </w:tcPr>
          <w:p w:rsidR="00197614" w:rsidRDefault="00F71B5F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下载文件</w:t>
            </w:r>
          </w:p>
        </w:tc>
      </w:tr>
    </w:tbl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ind w:left="360" w:hanging="360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17" w:name="_Toc498923548"/>
      <w:bookmarkStart w:id="18" w:name="_Toc516606637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3.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测试策略</w:t>
      </w:r>
      <w:bookmarkEnd w:id="17"/>
      <w:bookmarkEnd w:id="18"/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ind w:left="720" w:hanging="720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9" w:name="_Toc498923549"/>
      <w:bookmarkStart w:id="20" w:name="_Toc516606638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3.1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   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测试</w:t>
      </w:r>
      <w:bookmarkEnd w:id="19"/>
      <w:bookmarkEnd w:id="20"/>
    </w:p>
    <w:p w:rsidR="00197614" w:rsidRPr="000D17EA" w:rsidRDefault="00770D8D" w:rsidP="00197614">
      <w:pPr>
        <w:widowControl/>
        <w:wordWrap w:val="0"/>
        <w:spacing w:before="100" w:beforeAutospacing="1" w:after="100" w:afterAutospacing="1" w:line="360" w:lineRule="auto"/>
        <w:jc w:val="left"/>
        <w:outlineLvl w:val="2"/>
        <w:rPr>
          <w:rFonts w:ascii="ˎ̥" w:hAnsi="ˎ̥" w:cs="宋体" w:hint="eastAsia"/>
          <w:b/>
          <w:bCs/>
          <w:kern w:val="0"/>
          <w:sz w:val="27"/>
          <w:szCs w:val="27"/>
        </w:rPr>
      </w:pPr>
      <w:bookmarkStart w:id="21" w:name="_Toc498923551"/>
      <w:bookmarkStart w:id="22" w:name="_Toc516606639"/>
      <w:r>
        <w:rPr>
          <w:rFonts w:ascii="ˎ̥" w:hAnsi="ˎ̥" w:cs="宋体"/>
          <w:b/>
          <w:bCs/>
          <w:color w:val="000000"/>
          <w:kern w:val="0"/>
          <w:sz w:val="27"/>
          <w:szCs w:val="27"/>
        </w:rPr>
        <w:t>3.1.1</w:t>
      </w:r>
      <w:r w:rsidR="00197614" w:rsidRPr="000D17EA">
        <w:rPr>
          <w:b/>
          <w:bCs/>
          <w:color w:val="000000"/>
          <w:kern w:val="0"/>
          <w:sz w:val="14"/>
          <w:szCs w:val="14"/>
        </w:rPr>
        <w:t xml:space="preserve">    </w:t>
      </w:r>
      <w:r w:rsidR="00197614" w:rsidRPr="000D17EA">
        <w:rPr>
          <w:rFonts w:ascii="ˎ̥" w:hAnsi="ˎ̥" w:cs="宋体"/>
          <w:b/>
          <w:bCs/>
          <w:color w:val="000000"/>
          <w:kern w:val="0"/>
          <w:sz w:val="27"/>
          <w:szCs w:val="27"/>
        </w:rPr>
        <w:t>功能测试</w:t>
      </w:r>
      <w:bookmarkEnd w:id="21"/>
      <w:bookmarkEnd w:id="22"/>
    </w:p>
    <w:p w:rsidR="00197614" w:rsidRPr="004472D4" w:rsidRDefault="00770D8D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/>
          <w:kern w:val="0"/>
          <w:sz w:val="18"/>
          <w:szCs w:val="18"/>
        </w:rPr>
        <w:t>测试基于黑盒</w:t>
      </w:r>
      <w:r>
        <w:rPr>
          <w:rFonts w:ascii="ˎ̥" w:hAnsi="ˎ̥" w:cs="宋体" w:hint="eastAsia"/>
          <w:kern w:val="0"/>
          <w:sz w:val="18"/>
          <w:szCs w:val="18"/>
        </w:rPr>
        <w:t>测试</w:t>
      </w:r>
      <w:r w:rsidR="00197614" w:rsidRPr="000D17EA">
        <w:rPr>
          <w:rFonts w:ascii="ˎ̥" w:hAnsi="ˎ̥" w:cs="宋体"/>
          <w:kern w:val="0"/>
          <w:sz w:val="18"/>
          <w:szCs w:val="18"/>
        </w:rPr>
        <w:t>，即通过</w:t>
      </w:r>
      <w:r>
        <w:rPr>
          <w:rFonts w:ascii="ˎ̥" w:hAnsi="ˎ̥" w:cs="宋体"/>
          <w:kern w:val="0"/>
          <w:sz w:val="18"/>
          <w:szCs w:val="18"/>
        </w:rPr>
        <w:t>应用程序交互</w:t>
      </w:r>
      <w:r w:rsidR="00197614" w:rsidRPr="000D17EA">
        <w:rPr>
          <w:rFonts w:ascii="ˎ̥" w:hAnsi="ˎ̥" w:cs="宋体"/>
          <w:kern w:val="0"/>
          <w:sz w:val="18"/>
          <w:szCs w:val="18"/>
        </w:rPr>
        <w:t>分析输出结果来验证应用程序及其内部进程。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929"/>
        <w:gridCol w:w="5609"/>
      </w:tblGrid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测试目标：</w:t>
            </w:r>
          </w:p>
        </w:tc>
        <w:tc>
          <w:tcPr>
            <w:tcW w:w="56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确保测试对象的功能正常，</w:t>
            </w:r>
            <w:r w:rsidR="00770D8D">
              <w:rPr>
                <w:rFonts w:ascii="ˎ̥" w:hAnsi="ˎ̥" w:cs="宋体" w:hint="eastAsia"/>
                <w:kern w:val="0"/>
                <w:sz w:val="18"/>
                <w:szCs w:val="18"/>
              </w:rPr>
              <w:t>主要包括数据输入及处理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方法：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利用有效的和无效的数据来执行各个用例、用例流或功能，以核实以下内容：</w:t>
            </w:r>
          </w:p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在使用有效数据时得到预期的结果。</w:t>
            </w:r>
          </w:p>
          <w:p w:rsidR="00197614" w:rsidRPr="000D17EA" w:rsidRDefault="00197614" w:rsidP="004472D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在使用无效数据时显示相应的错误消息或</w:t>
            </w:r>
            <w:r w:rsidR="004472D4">
              <w:rPr>
                <w:rFonts w:ascii="ˎ̥" w:hAnsi="ˎ̥" w:cs="宋体" w:hint="eastAsia"/>
                <w:kern w:val="0"/>
                <w:sz w:val="18"/>
                <w:szCs w:val="18"/>
              </w:rPr>
              <w:t>异常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警告消息。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完成标准：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kern w:val="0"/>
                <w:sz w:val="18"/>
                <w:szCs w:val="18"/>
              </w:rPr>
              <w:t xml:space="preserve">   </w:t>
            </w:r>
            <w:r w:rsidRPr="000D17EA">
              <w:rPr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所计划的测试已全部执行。</w:t>
            </w:r>
          </w:p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="00770D8D">
              <w:rPr>
                <w:rFonts w:ascii="ˎ̥" w:hAnsi="ˎ̥" w:cs="宋体"/>
                <w:kern w:val="0"/>
                <w:sz w:val="18"/>
                <w:szCs w:val="18"/>
              </w:rPr>
              <w:t xml:space="preserve">  </w:t>
            </w:r>
            <w:r w:rsidR="00770D8D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所发现的缺陷已全部解决。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需考虑的特殊事项：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197614" w:rsidRPr="000D17EA" w:rsidRDefault="004472D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</w:t>
            </w:r>
          </w:p>
        </w:tc>
      </w:tr>
    </w:tbl>
    <w:p w:rsidR="00AC1F7C" w:rsidRPr="000D17EA" w:rsidRDefault="00AC1F7C" w:rsidP="00AC1F7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2"/>
        <w:rPr>
          <w:rFonts w:ascii="ˎ̥" w:hAnsi="ˎ̥" w:cs="宋体" w:hint="eastAsia"/>
          <w:b/>
          <w:bCs/>
          <w:kern w:val="0"/>
          <w:sz w:val="27"/>
          <w:szCs w:val="27"/>
        </w:rPr>
      </w:pPr>
      <w:bookmarkStart w:id="23" w:name="_Toc498923550"/>
      <w:r>
        <w:rPr>
          <w:rFonts w:ascii="ˎ̥" w:hAnsi="ˎ̥" w:cs="宋体"/>
          <w:b/>
          <w:bCs/>
          <w:color w:val="000000"/>
          <w:kern w:val="0"/>
          <w:sz w:val="27"/>
          <w:szCs w:val="27"/>
        </w:rPr>
        <w:t>3.1.</w:t>
      </w:r>
      <w:r>
        <w:rPr>
          <w:rFonts w:ascii="ˎ̥" w:hAnsi="ˎ̥" w:cs="宋体" w:hint="eastAsia"/>
          <w:b/>
          <w:bCs/>
          <w:color w:val="000000"/>
          <w:kern w:val="0"/>
          <w:sz w:val="27"/>
          <w:szCs w:val="27"/>
        </w:rPr>
        <w:t>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27"/>
          <w:szCs w:val="27"/>
        </w:rPr>
        <w:t>数据和数据库完整性测试</w:t>
      </w:r>
      <w:bookmarkEnd w:id="23"/>
    </w:p>
    <w:p w:rsidR="00AC1F7C" w:rsidRPr="000D17EA" w:rsidRDefault="00AC1F7C" w:rsidP="00AC1F7C">
      <w:pPr>
        <w:widowControl/>
        <w:wordWrap w:val="0"/>
        <w:spacing w:before="100" w:beforeAutospacing="1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ˎ̥" w:hAnsi="ˎ̥" w:cs="宋体"/>
          <w:kern w:val="0"/>
          <w:sz w:val="18"/>
          <w:szCs w:val="18"/>
        </w:rPr>
        <w:t>数据库和数据库进程应作为</w:t>
      </w:r>
      <w:r>
        <w:rPr>
          <w:rFonts w:ascii="ˎ̥" w:hAnsi="ˎ̥" w:cs="宋体" w:hint="eastAsia"/>
          <w:kern w:val="0"/>
          <w:sz w:val="18"/>
          <w:szCs w:val="18"/>
        </w:rPr>
        <w:t>清结算系统</w:t>
      </w:r>
      <w:r w:rsidRPr="000D17EA">
        <w:rPr>
          <w:rFonts w:ascii="ˎ̥" w:hAnsi="ˎ̥" w:cs="宋体"/>
          <w:kern w:val="0"/>
          <w:sz w:val="18"/>
          <w:szCs w:val="18"/>
        </w:rPr>
        <w:t>中的子系统来进行测试。</w:t>
      </w:r>
      <w:r w:rsidRPr="000D17EA">
        <w:rPr>
          <w:kern w:val="0"/>
          <w:sz w:val="18"/>
          <w:szCs w:val="18"/>
        </w:rPr>
        <w:t xml:space="preserve"> 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921"/>
        <w:gridCol w:w="5617"/>
      </w:tblGrid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测试目标：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确保数据库访问方法和进程正常运行，数据不会遭到损坏。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方法：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kern w:val="0"/>
                <w:sz w:val="18"/>
                <w:szCs w:val="18"/>
              </w:rPr>
              <w:t xml:space="preserve">    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调用各个数据库访问方法和进程，并在其中填充有效的和无效的数据或对数据的请求</w:t>
            </w:r>
            <w:r w:rsidRPr="000D17EA">
              <w:rPr>
                <w:rFonts w:hAnsi="ˎ̥" w:cs="宋体"/>
                <w:noProof/>
                <w:kern w:val="0"/>
                <w:sz w:val="18"/>
                <w:szCs w:val="18"/>
              </w:rPr>
              <w:t>。</w:t>
            </w:r>
          </w:p>
          <w:p w:rsidR="00AC1F7C" w:rsidRPr="000D17EA" w:rsidRDefault="00AC1F7C" w:rsidP="00AC1F7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 xml:space="preserve">  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检查数据库，确保数据已按预期的方式填充，并且所有数据库事件都按正常方式出现；或者检查所返回的数据，确保为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正当的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检索到了正确的数据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完成标准：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所有的数据库访问方法和进程都按照设计的方式运行，数据没有遭到损坏。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需考虑的特殊事项：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C1F7C" w:rsidRPr="000D17EA" w:rsidRDefault="00AC1F7C" w:rsidP="00AC1F7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进程应该以手工方式调用。</w:t>
            </w:r>
          </w:p>
        </w:tc>
      </w:tr>
    </w:tbl>
    <w:p w:rsidR="00AC1F7C" w:rsidRDefault="00AC1F7C" w:rsidP="00AC1F7C">
      <w:pPr>
        <w:widowControl/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</w:pPr>
    </w:p>
    <w:p w:rsidR="008E4DB1" w:rsidRPr="000D17EA" w:rsidRDefault="008E4DB1" w:rsidP="008E4DB1">
      <w:pPr>
        <w:widowControl/>
        <w:wordWrap w:val="0"/>
        <w:spacing w:before="100" w:beforeAutospacing="1" w:after="100" w:afterAutospacing="1" w:line="360" w:lineRule="auto"/>
        <w:ind w:left="720" w:hanging="720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r>
        <w:rPr>
          <w:rFonts w:ascii="ˎ̥" w:hAnsi="ˎ̥" w:cs="宋体"/>
          <w:b/>
          <w:bCs/>
          <w:color w:val="000000"/>
          <w:kern w:val="0"/>
          <w:sz w:val="36"/>
          <w:szCs w:val="36"/>
        </w:rPr>
        <w:t>3.2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   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测试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用例</w:t>
      </w:r>
    </w:p>
    <w:p w:rsidR="008E4DB1" w:rsidRDefault="008E4DB1" w:rsidP="008E4DB1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/>
          <w:kern w:val="0"/>
          <w:sz w:val="18"/>
          <w:szCs w:val="18"/>
        </w:rPr>
        <w:t>测试基于黑盒</w:t>
      </w:r>
      <w:r>
        <w:rPr>
          <w:rFonts w:ascii="ˎ̥" w:hAnsi="ˎ̥" w:cs="宋体" w:hint="eastAsia"/>
          <w:kern w:val="0"/>
          <w:sz w:val="18"/>
          <w:szCs w:val="18"/>
        </w:rPr>
        <w:t>测试</w:t>
      </w:r>
      <w:r w:rsidRPr="000D17EA">
        <w:rPr>
          <w:rFonts w:ascii="ˎ̥" w:hAnsi="ˎ̥" w:cs="宋体"/>
          <w:kern w:val="0"/>
          <w:sz w:val="18"/>
          <w:szCs w:val="18"/>
        </w:rPr>
        <w:t>。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充值</w:t>
      </w:r>
      <w:r w:rsidR="00910FEB">
        <w:rPr>
          <w:rFonts w:ascii="ˎ̥" w:hAnsi="ˎ̥" w:cs="宋体" w:hint="eastAsia"/>
          <w:kern w:val="0"/>
          <w:sz w:val="18"/>
          <w:szCs w:val="18"/>
        </w:rPr>
        <w:t>、提现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621C4F">
              <w:rPr>
                <w:rFonts w:ascii="ˎ̥" w:hAnsi="ˎ̥" w:cs="宋体" w:hint="eastAsia"/>
                <w:kern w:val="0"/>
                <w:sz w:val="18"/>
                <w:szCs w:val="18"/>
              </w:rPr>
              <w:t>且为数字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serID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621C4F">
              <w:rPr>
                <w:rFonts w:ascii="ˎ̥" w:hAnsi="ˎ̥" w:cs="宋体" w:hint="eastAsia"/>
                <w:kern w:val="0"/>
                <w:sz w:val="18"/>
                <w:szCs w:val="18"/>
              </w:rPr>
              <w:t>且为数字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mount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amount&gt;=0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8E4DB1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请求时间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</w:t>
            </w: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AC1F7C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AC1F7C" w:rsidRDefault="00A17320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DD</w:t>
            </w:r>
            <w:r w:rsidR="00AC1F7C">
              <w:rPr>
                <w:rFonts w:ascii="ˎ̥" w:hAnsi="ˎ̥" w:cs="宋体"/>
                <w:kern w:val="0"/>
                <w:sz w:val="18"/>
                <w:szCs w:val="18"/>
              </w:rPr>
              <w:t>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=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=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</w:tbl>
    <w:p w:rsidR="008E4DB1" w:rsidRDefault="004626A9" w:rsidP="008E4DB1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  <w:r w:rsidR="00910FEB">
        <w:rPr>
          <w:rFonts w:ascii="ˎ̥" w:hAnsi="ˎ̥" w:cs="宋体" w:hint="eastAsia"/>
          <w:kern w:val="0"/>
          <w:sz w:val="18"/>
          <w:szCs w:val="18"/>
        </w:rPr>
        <w:t>(</w:t>
      </w:r>
      <w:r w:rsidR="00910FEB">
        <w:rPr>
          <w:rFonts w:ascii="ˎ̥" w:hAnsi="ˎ̥" w:cs="宋体" w:hint="eastAsia"/>
          <w:kern w:val="0"/>
          <w:sz w:val="18"/>
          <w:szCs w:val="18"/>
        </w:rPr>
        <w:t>异常数据</w:t>
      </w:r>
      <w:r w:rsidR="00910FEB">
        <w:rPr>
          <w:rFonts w:ascii="ˎ̥" w:hAnsi="ˎ̥" w:cs="宋体"/>
          <w:kern w:val="0"/>
          <w:sz w:val="18"/>
          <w:szCs w:val="18"/>
        </w:rPr>
        <w:t>)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264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264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2018-00-01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4,10,12,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4626A9" w:rsidRDefault="004626A9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2018-13-01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4,10,12,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2018-0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2018-0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2018-04-0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2018-04-31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4626A9" w:rsidRDefault="004626A9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2018-02-0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2018-02-29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10,12,26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2008-02-0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10,12,27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2008-02-30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10,12,28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2018-06-01 -1:03:03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25:03:03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12:-3:03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12:61:03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12:03:-3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12:03:63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</w:tbl>
    <w:p w:rsidR="004626A9" w:rsidRDefault="004626A9" w:rsidP="008E4DB1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交易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serID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mount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amount&gt;=0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请求时间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687AA5" w:rsidTr="004626A9">
        <w:tc>
          <w:tcPr>
            <w:tcW w:w="1595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215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219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36</w:t>
            </w:r>
          </w:p>
        </w:tc>
      </w:tr>
      <w:tr w:rsidR="00687AA5" w:rsidTr="004626A9">
        <w:tc>
          <w:tcPr>
            <w:tcW w:w="1595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37</w:t>
            </w:r>
          </w:p>
        </w:tc>
      </w:tr>
    </w:tbl>
    <w:p w:rsidR="00687AA5" w:rsidRDefault="00687AA5" w:rsidP="00687AA5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  <w:r>
        <w:rPr>
          <w:rFonts w:ascii="ˎ̥" w:hAnsi="ˎ̥" w:cs="宋体" w:hint="eastAsia"/>
          <w:kern w:val="0"/>
          <w:sz w:val="18"/>
          <w:szCs w:val="18"/>
        </w:rPr>
        <w:t>(</w:t>
      </w:r>
      <w:r>
        <w:rPr>
          <w:rFonts w:ascii="ˎ̥" w:hAnsi="ˎ̥" w:cs="宋体" w:hint="eastAsia"/>
          <w:kern w:val="0"/>
          <w:sz w:val="18"/>
          <w:szCs w:val="18"/>
        </w:rPr>
        <w:t>异常数据</w:t>
      </w:r>
      <w:r>
        <w:rPr>
          <w:rFonts w:ascii="ˎ̥" w:hAnsi="ˎ̥" w:cs="宋体"/>
          <w:kern w:val="0"/>
          <w:sz w:val="18"/>
          <w:szCs w:val="18"/>
        </w:rPr>
        <w:t>)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“2018-00-01 03:03:03”</w:t>
            </w:r>
          </w:p>
        </w:tc>
        <w:tc>
          <w:tcPr>
            <w:tcW w:w="2643" w:type="dxa"/>
          </w:tcPr>
          <w:p w:rsidR="00687AA5" w:rsidRDefault="00687AA5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</w:t>
            </w:r>
            <w:r w:rsidR="005F2924">
              <w:rPr>
                <w:rFonts w:ascii="ˎ̥" w:hAnsi="ˎ̥" w:cs="宋体"/>
                <w:kern w:val="0"/>
                <w:sz w:val="18"/>
                <w:szCs w:val="18"/>
              </w:rPr>
              <w:t>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“2018-13-01 03:03:03”</w:t>
            </w:r>
          </w:p>
        </w:tc>
        <w:tc>
          <w:tcPr>
            <w:tcW w:w="2643" w:type="dxa"/>
          </w:tcPr>
          <w:p w:rsidR="00687AA5" w:rsidRDefault="00687AA5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</w:t>
            </w:r>
            <w:r w:rsidR="005F2924">
              <w:rPr>
                <w:rFonts w:ascii="ˎ̥" w:hAnsi="ˎ̥" w:cs="宋体"/>
                <w:kern w:val="0"/>
                <w:sz w:val="18"/>
                <w:szCs w:val="18"/>
              </w:rPr>
              <w:t>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10,12,21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4,5,10,12,22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4,5,10,12,23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“2018-04-31 03:03:03”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4,5,10,12,24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4,5,10,12,25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“2018-02-29 03:03:03”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4,5,10,12,26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4,5,10,12,27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“2008-02-30 03:03:03”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4,5,10,12,28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“2018-06-01 -1:03:03”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25:03:03”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12:-3:03”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4,5,7,10,12,31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12:61:03”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12:03:-3”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12:03:63”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687AA5" w:rsidTr="00C43F1F">
        <w:tc>
          <w:tcPr>
            <w:tcW w:w="105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“abc”</w:t>
            </w:r>
          </w:p>
        </w:tc>
        <w:tc>
          <w:tcPr>
            <w:tcW w:w="2643" w:type="dxa"/>
          </w:tcPr>
          <w:p w:rsidR="00687AA5" w:rsidRDefault="00687AA5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</w:tbl>
    <w:p w:rsidR="004626A9" w:rsidRDefault="004626A9" w:rsidP="004626A9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记录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4626A9" w:rsidTr="004626A9">
        <w:tc>
          <w:tcPr>
            <w:tcW w:w="1595" w:type="dxa"/>
          </w:tcPr>
          <w:p w:rsidR="004626A9" w:rsidRDefault="00E6259B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开始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时间</w:t>
            </w:r>
            <w:r w:rsidR="00687AA5">
              <w:rPr>
                <w:rFonts w:ascii="ˎ̥" w:hAnsi="ˎ̥" w:cs="宋体"/>
                <w:kern w:val="0"/>
                <w:sz w:val="18"/>
                <w:szCs w:val="18"/>
              </w:rPr>
              <w:t>start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E6259B" w:rsidTr="00C43F1F">
        <w:tc>
          <w:tcPr>
            <w:tcW w:w="1595" w:type="dxa"/>
          </w:tcPr>
          <w:p w:rsidR="00E6259B" w:rsidRDefault="00E6259B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结束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151" w:type="dxa"/>
          </w:tcPr>
          <w:p w:rsidR="00E6259B" w:rsidRDefault="00E6259B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E6259B" w:rsidRDefault="00E6259B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E6259B" w:rsidRDefault="00E6259B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E6259B" w:rsidRDefault="00E6259B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E6259B" w:rsidTr="004626A9">
        <w:tc>
          <w:tcPr>
            <w:tcW w:w="1595" w:type="dxa"/>
          </w:tcPr>
          <w:p w:rsidR="00E6259B" w:rsidRDefault="00E6259B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早于开始时间</w:t>
            </w:r>
          </w:p>
        </w:tc>
        <w:tc>
          <w:tcPr>
            <w:tcW w:w="930" w:type="dxa"/>
          </w:tcPr>
          <w:p w:rsidR="00E6259B" w:rsidRDefault="00297EC8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D95644">
        <w:tc>
          <w:tcPr>
            <w:tcW w:w="7936" w:type="dxa"/>
            <w:gridSpan w:val="5"/>
          </w:tcPr>
          <w:p w:rsidR="00687AA5" w:rsidRDefault="00687AA5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时间格式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4626A9" w:rsidRDefault="004626A9" w:rsidP="00E6259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4626A9" w:rsidRDefault="00297EC8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</w:tbl>
    <w:p w:rsidR="00AD4EC0" w:rsidRDefault="00AD4EC0" w:rsidP="00AD4EC0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  <w:r>
        <w:rPr>
          <w:rFonts w:ascii="ˎ̥" w:hAnsi="ˎ̥" w:cs="宋体" w:hint="eastAsia"/>
          <w:kern w:val="0"/>
          <w:sz w:val="18"/>
          <w:szCs w:val="18"/>
        </w:rPr>
        <w:t>(</w:t>
      </w:r>
      <w:r>
        <w:rPr>
          <w:rFonts w:ascii="ˎ̥" w:hAnsi="ˎ̥" w:cs="宋体" w:hint="eastAsia"/>
          <w:kern w:val="0"/>
          <w:sz w:val="18"/>
          <w:szCs w:val="18"/>
        </w:rPr>
        <w:t>异常数据</w:t>
      </w:r>
      <w:r>
        <w:rPr>
          <w:rFonts w:ascii="ˎ̥" w:hAnsi="ˎ̥" w:cs="宋体"/>
          <w:kern w:val="0"/>
          <w:sz w:val="18"/>
          <w:szCs w:val="18"/>
        </w:rPr>
        <w:t>)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Time = “”</w:t>
            </w:r>
          </w:p>
        </w:tc>
        <w:tc>
          <w:tcPr>
            <w:tcW w:w="2643" w:type="dxa"/>
          </w:tcPr>
          <w:p w:rsidR="00AD4EC0" w:rsidRDefault="00AD4EC0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297EC8"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“2018-00-01 03:03:03”</w:t>
            </w:r>
          </w:p>
        </w:tc>
        <w:tc>
          <w:tcPr>
            <w:tcW w:w="2643" w:type="dxa"/>
          </w:tcPr>
          <w:p w:rsidR="00AD4EC0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“2018-13-01 03:03:03”</w:t>
            </w:r>
          </w:p>
        </w:tc>
        <w:tc>
          <w:tcPr>
            <w:tcW w:w="2643" w:type="dxa"/>
          </w:tcPr>
          <w:p w:rsidR="00AD4EC0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“2018-04-31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“2018-02-29 03:03:03”</w:t>
            </w:r>
          </w:p>
        </w:tc>
        <w:tc>
          <w:tcPr>
            <w:tcW w:w="2643" w:type="dxa"/>
          </w:tcPr>
          <w:p w:rsidR="00AD4EC0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“2008-02-30 03:03:03”</w:t>
            </w:r>
          </w:p>
        </w:tc>
        <w:tc>
          <w:tcPr>
            <w:tcW w:w="2643" w:type="dxa"/>
          </w:tcPr>
          <w:p w:rsidR="00AD4EC0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“2018-06-01 -1:03:03”</w:t>
            </w:r>
          </w:p>
        </w:tc>
        <w:tc>
          <w:tcPr>
            <w:tcW w:w="2643" w:type="dxa"/>
          </w:tcPr>
          <w:p w:rsidR="00AD4EC0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25:03:03”</w:t>
            </w:r>
          </w:p>
        </w:tc>
        <w:tc>
          <w:tcPr>
            <w:tcW w:w="2643" w:type="dxa"/>
          </w:tcPr>
          <w:p w:rsidR="00AD4EC0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12:-3:03”</w:t>
            </w:r>
          </w:p>
        </w:tc>
        <w:tc>
          <w:tcPr>
            <w:tcW w:w="2643" w:type="dxa"/>
          </w:tcPr>
          <w:p w:rsidR="00AD4EC0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12:61:03”</w:t>
            </w:r>
          </w:p>
        </w:tc>
        <w:tc>
          <w:tcPr>
            <w:tcW w:w="2643" w:type="dxa"/>
          </w:tcPr>
          <w:p w:rsidR="00AD4EC0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12:03:-3”</w:t>
            </w:r>
          </w:p>
        </w:tc>
        <w:tc>
          <w:tcPr>
            <w:tcW w:w="2643" w:type="dxa"/>
          </w:tcPr>
          <w:p w:rsidR="00AD4EC0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27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12:03:63”</w:t>
            </w:r>
          </w:p>
        </w:tc>
        <w:tc>
          <w:tcPr>
            <w:tcW w:w="2643" w:type="dxa"/>
          </w:tcPr>
          <w:p w:rsidR="00AD4EC0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28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“”</w:t>
            </w:r>
          </w:p>
        </w:tc>
        <w:tc>
          <w:tcPr>
            <w:tcW w:w="2643" w:type="dxa"/>
          </w:tcPr>
          <w:p w:rsidR="00AD4EC0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AD4EC0" w:rsidTr="00C43F1F">
        <w:tc>
          <w:tcPr>
            <w:tcW w:w="1053" w:type="dxa"/>
          </w:tcPr>
          <w:p w:rsidR="00AD4EC0" w:rsidRDefault="00AD4EC0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AD4EC0" w:rsidRDefault="00AD4EC0" w:rsidP="00AD4EC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AD4EC0" w:rsidRDefault="00AD4EC0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</w:t>
            </w:r>
            <w:r w:rsidR="00297EC8">
              <w:rPr>
                <w:rFonts w:ascii="ˎ̥" w:hAnsi="ˎ̥" w:cs="宋体"/>
                <w:kern w:val="0"/>
                <w:sz w:val="18"/>
                <w:szCs w:val="18"/>
              </w:rPr>
              <w:t>2018-0</w:t>
            </w:r>
            <w:r w:rsidR="00297EC8"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  <w:r w:rsidR="00297EC8">
              <w:rPr>
                <w:rFonts w:ascii="ˎ̥" w:hAnsi="ˎ̥" w:cs="宋体"/>
                <w:kern w:val="0"/>
                <w:sz w:val="18"/>
                <w:szCs w:val="18"/>
              </w:rPr>
              <w:t>-01 12:00:00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AD4EC0" w:rsidRP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29</w:t>
            </w:r>
          </w:p>
        </w:tc>
      </w:tr>
    </w:tbl>
    <w:p w:rsidR="00AD4EC0" w:rsidRDefault="00AD4EC0" w:rsidP="00AD4EC0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4626A9" w:rsidRPr="004626A9" w:rsidRDefault="004626A9" w:rsidP="004626A9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8E4DB1" w:rsidRP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下载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297EC8" w:rsidTr="00C43F1F">
        <w:tc>
          <w:tcPr>
            <w:tcW w:w="1595" w:type="dxa"/>
          </w:tcPr>
          <w:p w:rsidR="00297EC8" w:rsidRDefault="00297EC8" w:rsidP="00297EC8">
            <w:pPr>
              <w:pStyle w:val="a9"/>
              <w:widowControl/>
              <w:numPr>
                <w:ilvl w:val="0"/>
                <w:numId w:val="1"/>
              </w:numPr>
              <w:wordWrap w:val="0"/>
              <w:spacing w:before="100" w:beforeAutospacing="1" w:after="100" w:afterAutospacing="1" w:line="360" w:lineRule="auto"/>
              <w:ind w:firstLineChars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</w:tr>
      <w:tr w:rsidR="00297EC8" w:rsidTr="00C43F1F">
        <w:tc>
          <w:tcPr>
            <w:tcW w:w="7936" w:type="dxa"/>
            <w:gridSpan w:val="5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时间格式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297EC8" w:rsidTr="00C43F1F">
        <w:tc>
          <w:tcPr>
            <w:tcW w:w="1595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</w:tbl>
    <w:p w:rsidR="00297EC8" w:rsidRDefault="00297EC8" w:rsidP="00297EC8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  <w:r>
        <w:rPr>
          <w:rFonts w:ascii="ˎ̥" w:hAnsi="ˎ̥" w:cs="宋体" w:hint="eastAsia"/>
          <w:kern w:val="0"/>
          <w:sz w:val="18"/>
          <w:szCs w:val="18"/>
        </w:rPr>
        <w:t>(</w:t>
      </w:r>
      <w:r>
        <w:rPr>
          <w:rFonts w:ascii="ˎ̥" w:hAnsi="ˎ̥" w:cs="宋体" w:hint="eastAsia"/>
          <w:kern w:val="0"/>
          <w:sz w:val="18"/>
          <w:szCs w:val="18"/>
        </w:rPr>
        <w:t>异常数据</w:t>
      </w:r>
      <w:r>
        <w:rPr>
          <w:rFonts w:ascii="ˎ̥" w:hAnsi="ˎ̥" w:cs="宋体"/>
          <w:kern w:val="0"/>
          <w:sz w:val="18"/>
          <w:szCs w:val="18"/>
        </w:rPr>
        <w:t>)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2643" w:type="dxa"/>
          </w:tcPr>
          <w:p w:rsidR="00297EC8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“2018-00-01 03:03:03”</w:t>
            </w:r>
          </w:p>
        </w:tc>
        <w:tc>
          <w:tcPr>
            <w:tcW w:w="264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“2018-13-01 03:03:03”</w:t>
            </w:r>
          </w:p>
        </w:tc>
        <w:tc>
          <w:tcPr>
            <w:tcW w:w="264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“2018-04-31 03:03:03”</w:t>
            </w:r>
          </w:p>
        </w:tc>
        <w:tc>
          <w:tcPr>
            <w:tcW w:w="2643" w:type="dxa"/>
          </w:tcPr>
          <w:p w:rsidR="00297EC8" w:rsidRDefault="005F2924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“2018-02-29 03:03:03”</w:t>
            </w:r>
          </w:p>
        </w:tc>
        <w:tc>
          <w:tcPr>
            <w:tcW w:w="2643" w:type="dxa"/>
          </w:tcPr>
          <w:p w:rsidR="00297EC8" w:rsidRDefault="005F2924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“2008-02-30 03:03:03”</w:t>
            </w:r>
          </w:p>
        </w:tc>
        <w:tc>
          <w:tcPr>
            <w:tcW w:w="2643" w:type="dxa"/>
          </w:tcPr>
          <w:p w:rsidR="00297EC8" w:rsidRDefault="005F2924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“2018-06-01 -1:03:03”</w:t>
            </w:r>
          </w:p>
        </w:tc>
        <w:tc>
          <w:tcPr>
            <w:tcW w:w="2643" w:type="dxa"/>
          </w:tcPr>
          <w:p w:rsidR="00297EC8" w:rsidRDefault="005F2924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25:03:03”</w:t>
            </w:r>
          </w:p>
        </w:tc>
        <w:tc>
          <w:tcPr>
            <w:tcW w:w="2643" w:type="dxa"/>
          </w:tcPr>
          <w:p w:rsidR="00297EC8" w:rsidRDefault="005F2924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12:-3:03”</w:t>
            </w:r>
          </w:p>
        </w:tc>
        <w:tc>
          <w:tcPr>
            <w:tcW w:w="2643" w:type="dxa"/>
          </w:tcPr>
          <w:p w:rsidR="00297EC8" w:rsidRDefault="005F2924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12:61:03”</w:t>
            </w:r>
          </w:p>
        </w:tc>
        <w:tc>
          <w:tcPr>
            <w:tcW w:w="2643" w:type="dxa"/>
          </w:tcPr>
          <w:p w:rsidR="00297EC8" w:rsidRDefault="005F2924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12:03:-3”</w:t>
            </w:r>
          </w:p>
        </w:tc>
        <w:tc>
          <w:tcPr>
            <w:tcW w:w="2643" w:type="dxa"/>
          </w:tcPr>
          <w:p w:rsidR="00297EC8" w:rsidRDefault="005F2924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297EC8" w:rsidTr="00C43F1F">
        <w:tc>
          <w:tcPr>
            <w:tcW w:w="1053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4240" w:type="dxa"/>
          </w:tcPr>
          <w:p w:rsidR="00297EC8" w:rsidRDefault="00297EC8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12:03:63”</w:t>
            </w:r>
          </w:p>
        </w:tc>
        <w:tc>
          <w:tcPr>
            <w:tcW w:w="2643" w:type="dxa"/>
          </w:tcPr>
          <w:p w:rsidR="00297EC8" w:rsidRDefault="005F2924" w:rsidP="00C43F1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</w:tbl>
    <w:p w:rsidR="008E4DB1" w:rsidRPr="008E4DB1" w:rsidRDefault="008E4DB1" w:rsidP="004472D4">
      <w:pPr>
        <w:widowControl/>
        <w:wordWrap w:val="0"/>
        <w:spacing w:before="100" w:beforeAutospacing="1" w:after="100" w:afterAutospacing="1" w:line="360" w:lineRule="auto"/>
        <w:jc w:val="left"/>
        <w:outlineLvl w:val="2"/>
        <w:rPr>
          <w:rFonts w:ascii="ˎ̥" w:hAnsi="ˎ̥" w:cs="宋体" w:hint="eastAsia"/>
          <w:b/>
          <w:bCs/>
          <w:color w:val="000000"/>
          <w:kern w:val="0"/>
          <w:sz w:val="27"/>
          <w:szCs w:val="27"/>
        </w:rPr>
      </w:pPr>
      <w:bookmarkStart w:id="24" w:name="_GoBack"/>
      <w:bookmarkEnd w:id="24"/>
    </w:p>
    <w:p w:rsidR="00197614" w:rsidRPr="000D17EA" w:rsidRDefault="00197614" w:rsidP="004472D4">
      <w:pPr>
        <w:widowControl/>
        <w:wordWrap w:val="0"/>
        <w:spacing w:before="100" w:beforeAutospacing="1" w:after="100" w:afterAutospacing="1" w:line="360" w:lineRule="auto"/>
        <w:jc w:val="left"/>
        <w:outlineLvl w:val="2"/>
        <w:rPr>
          <w:rFonts w:ascii="ˎ̥" w:hAnsi="ˎ̥" w:cs="宋体" w:hint="eastAsia"/>
          <w:kern w:val="0"/>
          <w:sz w:val="18"/>
          <w:szCs w:val="18"/>
          <w:lang w:val="en-GB"/>
        </w:rPr>
      </w:pPr>
      <w:r w:rsidRPr="000D17EA">
        <w:rPr>
          <w:rFonts w:ascii="宋体" w:hint="eastAsia"/>
          <w:b/>
          <w:bCs/>
          <w:i/>
          <w:kern w:val="0"/>
          <w:sz w:val="20"/>
          <w:szCs w:val="20"/>
        </w:rPr>
        <w:br w:type="page"/>
      </w:r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宋体" w:hint="eastAsia"/>
          <w:b/>
          <w:bCs/>
          <w:i/>
          <w:kern w:val="0"/>
          <w:sz w:val="20"/>
          <w:szCs w:val="20"/>
        </w:rPr>
        <w:lastRenderedPageBreak/>
        <w:br w:type="page"/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ind w:left="720" w:hanging="720"/>
        <w:jc w:val="left"/>
        <w:outlineLvl w:val="1"/>
        <w:rPr>
          <w:rFonts w:ascii="ˎ̥" w:hAnsi="ˎ̥" w:cs="宋体" w:hint="eastAsia"/>
          <w:kern w:val="0"/>
          <w:sz w:val="18"/>
          <w:szCs w:val="18"/>
          <w:lang w:val="en-GB"/>
        </w:rPr>
      </w:pPr>
      <w:r w:rsidRPr="000D17EA">
        <w:rPr>
          <w:rFonts w:ascii="宋体" w:hint="eastAsia"/>
          <w:bCs/>
          <w:kern w:val="0"/>
          <w:sz w:val="20"/>
          <w:szCs w:val="20"/>
        </w:rPr>
        <w:lastRenderedPageBreak/>
        <w:br w:type="page"/>
      </w:r>
    </w:p>
    <w:p w:rsidR="004626A9" w:rsidRPr="0067399C" w:rsidRDefault="004626A9"/>
    <w:sectPr w:rsidR="004626A9" w:rsidRPr="00673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F16" w:rsidRDefault="00847F16" w:rsidP="0067399C">
      <w:r>
        <w:separator/>
      </w:r>
    </w:p>
  </w:endnote>
  <w:endnote w:type="continuationSeparator" w:id="0">
    <w:p w:rsidR="00847F16" w:rsidRDefault="00847F16" w:rsidP="0067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F16" w:rsidRDefault="00847F16" w:rsidP="0067399C">
      <w:r>
        <w:separator/>
      </w:r>
    </w:p>
  </w:footnote>
  <w:footnote w:type="continuationSeparator" w:id="0">
    <w:p w:rsidR="00847F16" w:rsidRDefault="00847F16" w:rsidP="00673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3BF3"/>
    <w:multiLevelType w:val="hybridMultilevel"/>
    <w:tmpl w:val="DC1CDAB6"/>
    <w:lvl w:ilvl="0" w:tplc="281E5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5"/>
    <w:rsid w:val="00124CF0"/>
    <w:rsid w:val="00197614"/>
    <w:rsid w:val="00200CC5"/>
    <w:rsid w:val="00297EC8"/>
    <w:rsid w:val="00356CBA"/>
    <w:rsid w:val="003D6874"/>
    <w:rsid w:val="004472D4"/>
    <w:rsid w:val="004626A9"/>
    <w:rsid w:val="005F2924"/>
    <w:rsid w:val="00621C4F"/>
    <w:rsid w:val="0067399C"/>
    <w:rsid w:val="00687AA5"/>
    <w:rsid w:val="00770D8D"/>
    <w:rsid w:val="007C2450"/>
    <w:rsid w:val="00847F16"/>
    <w:rsid w:val="008E4DB1"/>
    <w:rsid w:val="00910FEB"/>
    <w:rsid w:val="00A17320"/>
    <w:rsid w:val="00AC1F7C"/>
    <w:rsid w:val="00AD4EC0"/>
    <w:rsid w:val="00AE5F59"/>
    <w:rsid w:val="00B22352"/>
    <w:rsid w:val="00CA1F17"/>
    <w:rsid w:val="00DA2704"/>
    <w:rsid w:val="00DC143F"/>
    <w:rsid w:val="00E6259B"/>
    <w:rsid w:val="00E63BE3"/>
    <w:rsid w:val="00F7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BCA19"/>
  <w15:chartTrackingRefBased/>
  <w15:docId w15:val="{D0A34EB1-B519-414B-8ECB-9BA315A1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99C"/>
    <w:pPr>
      <w:keepNext/>
      <w:keepLines/>
      <w:widowControl/>
      <w:spacing w:before="340" w:after="330" w:line="576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9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9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399C"/>
    <w:rPr>
      <w:rFonts w:ascii="宋体" w:eastAsia="宋体" w:hAnsi="宋体" w:cs="宋体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97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472D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472D4"/>
  </w:style>
  <w:style w:type="paragraph" w:styleId="2">
    <w:name w:val="toc 2"/>
    <w:basedOn w:val="a"/>
    <w:next w:val="a"/>
    <w:autoRedefine/>
    <w:uiPriority w:val="39"/>
    <w:unhideWhenUsed/>
    <w:rsid w:val="004472D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472D4"/>
    <w:pPr>
      <w:ind w:leftChars="400" w:left="840"/>
    </w:pPr>
  </w:style>
  <w:style w:type="character" w:styleId="a8">
    <w:name w:val="Hyperlink"/>
    <w:basedOn w:val="a0"/>
    <w:uiPriority w:val="99"/>
    <w:unhideWhenUsed/>
    <w:rsid w:val="004472D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E4D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DB4A9-85E9-488A-9F77-B4C067CB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15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2018-06-12T13:28:00Z</dcterms:created>
  <dcterms:modified xsi:type="dcterms:W3CDTF">2018-06-13T13:46:00Z</dcterms:modified>
</cp:coreProperties>
</file>