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7A85" w14:textId="77777777" w:rsidR="00171C2E" w:rsidRDefault="00892891">
      <w:pPr>
        <w:spacing w:before="200" w:after="60"/>
        <w:jc w:val="center"/>
      </w:pPr>
      <w:r>
        <w:rPr>
          <w:b/>
          <w:bCs/>
          <w:color w:val="1F3864"/>
          <w:sz w:val="52"/>
          <w:szCs w:val="52"/>
        </w:rPr>
        <w:t>SINITT G2</w:t>
      </w:r>
    </w:p>
    <w:p w14:paraId="39F97A86" w14:textId="77777777" w:rsidR="00171C2E" w:rsidRDefault="00892891">
      <w:pPr>
        <w:spacing w:after="60"/>
        <w:jc w:val="center"/>
      </w:pPr>
      <w:r>
        <w:rPr>
          <w:color w:val="2E74B5"/>
          <w:sz w:val="28"/>
          <w:szCs w:val="28"/>
        </w:rPr>
        <w:t xml:space="preserve">Definición y Alcance de </w:t>
      </w:r>
      <w:proofErr w:type="spellStart"/>
      <w:r>
        <w:rPr>
          <w:color w:val="2E74B5"/>
          <w:sz w:val="28"/>
          <w:szCs w:val="28"/>
        </w:rPr>
        <w:t>KPIs</w:t>
      </w:r>
      <w:proofErr w:type="spellEnd"/>
      <w:r>
        <w:rPr>
          <w:color w:val="2E74B5"/>
          <w:sz w:val="28"/>
          <w:szCs w:val="28"/>
        </w:rPr>
        <w:t xml:space="preserve"> del Proyecto</w:t>
      </w:r>
    </w:p>
    <w:p w14:paraId="39F97A87" w14:textId="77777777" w:rsidR="00171C2E" w:rsidRDefault="00892891">
      <w:pPr>
        <w:pBdr>
          <w:bottom w:val="single" w:sz="10" w:space="6" w:color="2E74B5"/>
        </w:pBdr>
        <w:spacing w:after="40"/>
        <w:jc w:val="center"/>
      </w:pPr>
      <w:r>
        <w:rPr>
          <w:color w:val="555555"/>
          <w:sz w:val="20"/>
          <w:szCs w:val="20"/>
        </w:rPr>
        <w:t>Equipo G</w:t>
      </w:r>
      <w:proofErr w:type="gramStart"/>
      <w:r>
        <w:rPr>
          <w:color w:val="555555"/>
          <w:sz w:val="20"/>
          <w:szCs w:val="20"/>
        </w:rPr>
        <w:t>2  ·</w:t>
      </w:r>
      <w:proofErr w:type="gramEnd"/>
      <w:r>
        <w:rPr>
          <w:color w:val="555555"/>
          <w:sz w:val="20"/>
          <w:szCs w:val="20"/>
        </w:rPr>
        <w:t xml:space="preserve">  Grow </w:t>
      </w:r>
      <w:proofErr w:type="gramStart"/>
      <w:r>
        <w:rPr>
          <w:color w:val="555555"/>
          <w:sz w:val="20"/>
          <w:szCs w:val="20"/>
        </w:rPr>
        <w:t>Data  ·</w:t>
      </w:r>
      <w:proofErr w:type="gramEnd"/>
      <w:r>
        <w:rPr>
          <w:color w:val="555555"/>
          <w:sz w:val="20"/>
          <w:szCs w:val="20"/>
        </w:rPr>
        <w:t xml:space="preserve">  Medellín, </w:t>
      </w:r>
      <w:proofErr w:type="gramStart"/>
      <w:r>
        <w:rPr>
          <w:color w:val="555555"/>
          <w:sz w:val="20"/>
          <w:szCs w:val="20"/>
        </w:rPr>
        <w:t>Abril</w:t>
      </w:r>
      <w:proofErr w:type="gramEnd"/>
      <w:r>
        <w:rPr>
          <w:color w:val="555555"/>
          <w:sz w:val="20"/>
          <w:szCs w:val="20"/>
        </w:rPr>
        <w:t xml:space="preserve"> 2026</w:t>
      </w:r>
    </w:p>
    <w:p w14:paraId="39F97A88" w14:textId="77777777" w:rsidR="00171C2E" w:rsidRDefault="00171C2E">
      <w:pPr>
        <w:spacing w:before="60" w:after="60"/>
        <w:jc w:val="both"/>
      </w:pPr>
    </w:p>
    <w:p w14:paraId="39F97A89" w14:textId="77777777" w:rsidR="00171C2E" w:rsidRDefault="00892891">
      <w:pPr>
        <w:pStyle w:val="Ttulo1"/>
      </w:pPr>
      <w:r>
        <w:t>1. Introducción</w:t>
      </w:r>
    </w:p>
    <w:p w14:paraId="39F97A8A" w14:textId="77777777" w:rsidR="00171C2E" w:rsidRDefault="00892891">
      <w:pPr>
        <w:spacing w:before="60" w:after="60"/>
        <w:jc w:val="both"/>
      </w:pPr>
      <w:r>
        <w:rPr>
          <w:color w:val="000000"/>
        </w:rPr>
        <w:t>Este documento define los cuatro (4) indicadores clave de desempeño (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) que serán implementados en el Producto Mínimo Viable (PMV) del proyecto SINITT G2, con base en el análisis de las siete bases de datos disponibles. Se incluyen también los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que fueron explorados durante la </w:t>
      </w:r>
      <w:proofErr w:type="gramStart"/>
      <w:r>
        <w:rPr>
          <w:color w:val="000000"/>
        </w:rPr>
        <w:t>investigación</w:t>
      </w:r>
      <w:proofErr w:type="gramEnd"/>
      <w:r>
        <w:rPr>
          <w:color w:val="000000"/>
        </w:rPr>
        <w:t xml:space="preserve"> pero descartados por falta de datos, y dos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adicionales de potencial implementación futura.</w:t>
      </w:r>
    </w:p>
    <w:p w14:paraId="39F97A8B" w14:textId="77777777" w:rsidR="00171C2E" w:rsidRDefault="00892891">
      <w:pPr>
        <w:pStyle w:val="Ttulo1"/>
      </w:pPr>
      <w:r>
        <w:t>2. Bases de Datos Disponibles</w:t>
      </w:r>
    </w:p>
    <w:p w14:paraId="39F97A8C" w14:textId="77777777" w:rsidR="00171C2E" w:rsidRDefault="00892891">
      <w:pPr>
        <w:spacing w:before="60" w:after="60"/>
        <w:jc w:val="both"/>
      </w:pPr>
      <w:r>
        <w:rPr>
          <w:color w:val="000000"/>
        </w:rPr>
        <w:t xml:space="preserve">Las siguientes siete bases de datos conforman el repositorio del proyecto y alimentan los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del PMV:</w:t>
      </w:r>
    </w:p>
    <w:p w14:paraId="39F97A8D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4316"/>
        <w:gridCol w:w="2187"/>
        <w:gridCol w:w="2187"/>
      </w:tblGrid>
      <w:tr w:rsidR="00171C2E" w14:paraId="39F97A92" w14:textId="77777777">
        <w:trPr>
          <w:tblHeader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8E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8F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0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Cobertura Temporal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1" w14:textId="77777777" w:rsidR="00171C2E" w:rsidRDefault="00892891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KPIs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que alimenta</w:t>
            </w:r>
          </w:p>
        </w:tc>
      </w:tr>
      <w:tr w:rsidR="00171C2E" w14:paraId="39F97A97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3" w14:textId="77777777" w:rsidR="00171C2E" w:rsidRDefault="00892891">
            <w:r>
              <w:rPr>
                <w:color w:val="000000"/>
                <w:sz w:val="20"/>
                <w:szCs w:val="20"/>
              </w:rPr>
              <w:t>BD1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4" w14:textId="77777777" w:rsidR="00171C2E" w:rsidRDefault="00892891">
            <w:r>
              <w:rPr>
                <w:color w:val="000000"/>
                <w:sz w:val="20"/>
                <w:szCs w:val="20"/>
              </w:rPr>
              <w:t>Cámaras CCTV SIMM Medellín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5" w14:textId="77777777" w:rsidR="00171C2E" w:rsidRDefault="00892891">
            <w:r>
              <w:rPr>
                <w:color w:val="000000"/>
                <w:sz w:val="20"/>
                <w:szCs w:val="20"/>
              </w:rPr>
              <w:t>Estático (vigente)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6" w14:textId="77777777" w:rsidR="00171C2E" w:rsidRDefault="00892891">
            <w:r>
              <w:rPr>
                <w:color w:val="000000"/>
                <w:sz w:val="20"/>
                <w:szCs w:val="20"/>
              </w:rPr>
              <w:t>Capa de contexto</w:t>
            </w:r>
          </w:p>
        </w:tc>
      </w:tr>
      <w:tr w:rsidR="00171C2E" w14:paraId="39F97A9C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8" w14:textId="77777777" w:rsidR="00171C2E" w:rsidRDefault="00892891">
            <w:r>
              <w:rPr>
                <w:color w:val="000000"/>
                <w:sz w:val="20"/>
                <w:szCs w:val="20"/>
              </w:rPr>
              <w:t>BD2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9" w14:textId="77777777" w:rsidR="00171C2E" w:rsidRDefault="00892891">
            <w:r>
              <w:rPr>
                <w:color w:val="000000"/>
                <w:sz w:val="20"/>
                <w:szCs w:val="20"/>
              </w:rPr>
              <w:t>Rutas de Transporte Público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A" w14:textId="77777777" w:rsidR="00171C2E" w:rsidRDefault="00892891">
            <w:r>
              <w:rPr>
                <w:color w:val="000000"/>
                <w:sz w:val="20"/>
                <w:szCs w:val="20"/>
              </w:rPr>
              <w:t>Vigencia 2018–2024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B" w14:textId="77777777" w:rsidR="00171C2E" w:rsidRDefault="00892891">
            <w:r>
              <w:rPr>
                <w:color w:val="000000"/>
                <w:sz w:val="20"/>
                <w:szCs w:val="20"/>
              </w:rPr>
              <w:t>KPI 4</w:t>
            </w:r>
          </w:p>
        </w:tc>
      </w:tr>
      <w:tr w:rsidR="00171C2E" w14:paraId="39F97AA1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D" w14:textId="77777777" w:rsidR="00171C2E" w:rsidRDefault="00892891">
            <w:r>
              <w:rPr>
                <w:color w:val="000000"/>
                <w:sz w:val="20"/>
                <w:szCs w:val="20"/>
              </w:rPr>
              <w:t>BD3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E" w14:textId="77777777" w:rsidR="00171C2E" w:rsidRDefault="00892891">
            <w:r>
              <w:rPr>
                <w:color w:val="000000"/>
                <w:sz w:val="20"/>
                <w:szCs w:val="20"/>
              </w:rPr>
              <w:t>Paradas de Transporte Público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9F" w14:textId="77777777" w:rsidR="00171C2E" w:rsidRDefault="00892891">
            <w:r>
              <w:rPr>
                <w:color w:val="000000"/>
                <w:sz w:val="20"/>
                <w:szCs w:val="20"/>
              </w:rPr>
              <w:t>2018–2021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0" w14:textId="77777777" w:rsidR="00171C2E" w:rsidRDefault="00892891">
            <w:r>
              <w:rPr>
                <w:color w:val="000000"/>
                <w:sz w:val="20"/>
                <w:szCs w:val="20"/>
              </w:rPr>
              <w:t>KPI 4</w:t>
            </w:r>
          </w:p>
        </w:tc>
      </w:tr>
      <w:tr w:rsidR="00171C2E" w14:paraId="39F97AA6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2" w14:textId="77777777" w:rsidR="00171C2E" w:rsidRDefault="00892891">
            <w:r>
              <w:rPr>
                <w:color w:val="000000"/>
                <w:sz w:val="20"/>
                <w:szCs w:val="20"/>
              </w:rPr>
              <w:t>BD4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3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Pasajeros Terminales – </w:t>
            </w:r>
            <w:proofErr w:type="gramStart"/>
            <w:r>
              <w:rPr>
                <w:color w:val="000000"/>
                <w:sz w:val="20"/>
                <w:szCs w:val="20"/>
              </w:rPr>
              <w:t>Jun.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2019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4" w14:textId="77777777" w:rsidR="00171C2E" w:rsidRDefault="00892891">
            <w:r>
              <w:rPr>
                <w:color w:val="000000"/>
                <w:sz w:val="20"/>
                <w:szCs w:val="20"/>
              </w:rPr>
              <w:t>Junio 2019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5" w14:textId="77777777" w:rsidR="00171C2E" w:rsidRDefault="00892891">
            <w:r>
              <w:rPr>
                <w:color w:val="000000"/>
                <w:sz w:val="20"/>
                <w:szCs w:val="20"/>
              </w:rPr>
              <w:t>Referencia</w:t>
            </w:r>
          </w:p>
        </w:tc>
      </w:tr>
      <w:tr w:rsidR="00171C2E" w14:paraId="39F97AAB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7" w14:textId="77777777" w:rsidR="00171C2E" w:rsidRDefault="00892891">
            <w:r>
              <w:rPr>
                <w:color w:val="000000"/>
                <w:sz w:val="20"/>
                <w:szCs w:val="20"/>
              </w:rPr>
              <w:t>BD5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8" w14:textId="77777777" w:rsidR="00171C2E" w:rsidRDefault="00892891">
            <w:r>
              <w:rPr>
                <w:color w:val="000000"/>
                <w:sz w:val="20"/>
                <w:szCs w:val="20"/>
              </w:rPr>
              <w:t>Velocidad y Tiempo de Viaje GT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9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Feb. 2017 – </w:t>
            </w:r>
            <w:proofErr w:type="gramStart"/>
            <w:r>
              <w:rPr>
                <w:color w:val="000000"/>
                <w:sz w:val="20"/>
                <w:szCs w:val="20"/>
              </w:rPr>
              <w:t>Dic.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2020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A" w14:textId="77777777" w:rsidR="00171C2E" w:rsidRDefault="00892891">
            <w:r>
              <w:rPr>
                <w:color w:val="000000"/>
                <w:sz w:val="20"/>
                <w:szCs w:val="20"/>
              </w:rPr>
              <w:t>KPI 1, KPI 3</w:t>
            </w:r>
          </w:p>
        </w:tc>
      </w:tr>
      <w:tr w:rsidR="00171C2E" w14:paraId="39F97AB0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C" w14:textId="77777777" w:rsidR="00171C2E" w:rsidRDefault="00892891">
            <w:r>
              <w:rPr>
                <w:color w:val="000000"/>
                <w:sz w:val="20"/>
                <w:szCs w:val="20"/>
              </w:rPr>
              <w:t>BD6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D" w14:textId="77777777" w:rsidR="00171C2E" w:rsidRDefault="00892891">
            <w:r>
              <w:rPr>
                <w:color w:val="000000"/>
                <w:sz w:val="20"/>
                <w:szCs w:val="20"/>
              </w:rPr>
              <w:t>Velocidad e Intensidad Vehicular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E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Jul. – </w:t>
            </w:r>
            <w:proofErr w:type="gramStart"/>
            <w:r>
              <w:rPr>
                <w:color w:val="000000"/>
                <w:sz w:val="20"/>
                <w:szCs w:val="20"/>
              </w:rPr>
              <w:t>Ago.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2020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AF" w14:textId="77777777" w:rsidR="00171C2E" w:rsidRDefault="00892891">
            <w:r>
              <w:rPr>
                <w:color w:val="000000"/>
                <w:sz w:val="20"/>
                <w:szCs w:val="20"/>
              </w:rPr>
              <w:t>KPI 1, KPI 3</w:t>
            </w:r>
          </w:p>
        </w:tc>
      </w:tr>
      <w:tr w:rsidR="00171C2E" w14:paraId="39F97AB5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1" w14:textId="77777777" w:rsidR="00171C2E" w:rsidRDefault="00892891">
            <w:r>
              <w:rPr>
                <w:color w:val="000000"/>
                <w:sz w:val="20"/>
                <w:szCs w:val="20"/>
              </w:rPr>
              <w:t>BD7</w:t>
            </w:r>
          </w:p>
        </w:tc>
        <w:tc>
          <w:tcPr>
            <w:tcW w:w="4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2" w14:textId="77777777" w:rsidR="00171C2E" w:rsidRDefault="00892891">
            <w:r>
              <w:rPr>
                <w:color w:val="000000"/>
                <w:sz w:val="20"/>
                <w:szCs w:val="20"/>
              </w:rPr>
              <w:t>Incidentes Viales Medellín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3" w14:textId="77777777" w:rsidR="00171C2E" w:rsidRDefault="00892891">
            <w:r>
              <w:rPr>
                <w:color w:val="000000"/>
                <w:sz w:val="20"/>
                <w:szCs w:val="20"/>
              </w:rPr>
              <w:t>2014 – 2020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4" w14:textId="77777777" w:rsidR="00171C2E" w:rsidRDefault="00892891">
            <w:r>
              <w:rPr>
                <w:color w:val="000000"/>
                <w:sz w:val="20"/>
                <w:szCs w:val="20"/>
              </w:rPr>
              <w:t>KPI 2</w:t>
            </w:r>
          </w:p>
        </w:tc>
      </w:tr>
    </w:tbl>
    <w:p w14:paraId="39F97AB6" w14:textId="77777777" w:rsidR="00171C2E" w:rsidRDefault="00171C2E">
      <w:pPr>
        <w:spacing w:before="60" w:after="60"/>
        <w:jc w:val="both"/>
      </w:pPr>
    </w:p>
    <w:p w14:paraId="39F97AB7" w14:textId="77777777" w:rsidR="00171C2E" w:rsidRDefault="00892891">
      <w:pPr>
        <w:pStyle w:val="Ttulo1"/>
      </w:pPr>
      <w:r>
        <w:t xml:space="preserve">3. </w:t>
      </w:r>
      <w:proofErr w:type="spellStart"/>
      <w:r>
        <w:t>KPIs</w:t>
      </w:r>
      <w:proofErr w:type="spellEnd"/>
      <w:r>
        <w:t xml:space="preserve"> del PMV — Implementación Confirmada</w:t>
      </w:r>
    </w:p>
    <w:p w14:paraId="39F97AB8" w14:textId="77777777" w:rsidR="00171C2E" w:rsidRDefault="00892891">
      <w:pPr>
        <w:spacing w:before="60" w:after="60"/>
        <w:jc w:val="both"/>
      </w:pPr>
      <w:r>
        <w:rPr>
          <w:color w:val="000000"/>
        </w:rPr>
        <w:t xml:space="preserve">Los siguientes cuatro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son calculables en su totalidad con las bases disponibles y constituyen el núcleo analítico del dashboard de SINITT G2.</w:t>
      </w:r>
    </w:p>
    <w:p w14:paraId="39F97AB9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1C2E" w14:paraId="39F97ABB" w14:textId="77777777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97ABA" w14:textId="05611EBC" w:rsidR="00171C2E" w:rsidRDefault="00892891">
            <w:r>
              <w:rPr>
                <w:b/>
                <w:bCs/>
                <w:color w:val="1F3864"/>
                <w:sz w:val="26"/>
                <w:szCs w:val="26"/>
              </w:rPr>
              <w:t xml:space="preserve">KPI </w:t>
            </w:r>
            <w:r w:rsidR="00EA0207">
              <w:rPr>
                <w:b/>
                <w:bCs/>
                <w:color w:val="1F3864"/>
                <w:sz w:val="26"/>
                <w:szCs w:val="26"/>
              </w:rPr>
              <w:t>1 Índice</w:t>
            </w:r>
            <w:r>
              <w:rPr>
                <w:b/>
                <w:bCs/>
                <w:color w:val="2E74B5"/>
                <w:sz w:val="26"/>
                <w:szCs w:val="26"/>
              </w:rPr>
              <w:t xml:space="preserve"> de Congestión Vial (ICV)</w:t>
            </w:r>
          </w:p>
        </w:tc>
      </w:tr>
      <w:tr w:rsidR="00171C2E" w14:paraId="39F97ABE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C" w14:textId="77777777" w:rsidR="00171C2E" w:rsidRDefault="00892891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D" w14:textId="77777777" w:rsidR="00171C2E" w:rsidRDefault="00892891">
            <w:r>
              <w:rPr>
                <w:color w:val="000000"/>
                <w:sz w:val="20"/>
                <w:szCs w:val="20"/>
              </w:rPr>
              <w:t>Eficiencia vial — identificación de cuellos de botella</w:t>
            </w:r>
          </w:p>
        </w:tc>
      </w:tr>
      <w:tr w:rsidR="00171C2E" w14:paraId="39F97AC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BF" w14:textId="77777777" w:rsidR="00171C2E" w:rsidRDefault="00892891">
            <w:r>
              <w:rPr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0" w14:textId="77777777" w:rsidR="00171C2E" w:rsidRDefault="00892891">
            <w:r>
              <w:rPr>
                <w:color w:val="000000"/>
                <w:sz w:val="20"/>
                <w:szCs w:val="20"/>
              </w:rPr>
              <w:t>ICV (%) = ((Velocidad de flujo libre − Velocidad observada) ÷ Velocidad de flujo libre) × 100. La velocidad de flujo libre se estima como el percentil 85 de velocidad en horas valle de cada corredor.</w:t>
            </w:r>
          </w:p>
        </w:tc>
      </w:tr>
      <w:tr w:rsidR="00171C2E" w14:paraId="39F97AC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2" w14:textId="77777777" w:rsidR="00171C2E" w:rsidRDefault="00892891">
            <w:r>
              <w:rPr>
                <w:color w:val="000000"/>
                <w:sz w:val="20"/>
                <w:szCs w:val="20"/>
              </w:rPr>
              <w:t>Bases de datos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3" w14:textId="77777777" w:rsidR="00171C2E" w:rsidRDefault="00892891">
            <w:r>
              <w:rPr>
                <w:color w:val="000000"/>
                <w:sz w:val="20"/>
                <w:szCs w:val="20"/>
              </w:rPr>
              <w:t>BD5 (Velocidad y Tiempo de Viaje, 2017–2020) + BD6 (Velocidad e Intensidad Vehicular, jul–</w:t>
            </w:r>
            <w:proofErr w:type="spellStart"/>
            <w:r>
              <w:rPr>
                <w:color w:val="000000"/>
                <w:sz w:val="20"/>
                <w:szCs w:val="20"/>
              </w:rPr>
              <w:t>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2020). Cruce opcional con BD1 (cámaras CCTV) para correlacionar vigilancia y congestión.</w:t>
            </w:r>
          </w:p>
        </w:tc>
      </w:tr>
      <w:tr w:rsidR="00171C2E" w14:paraId="39F97AC7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5" w14:textId="77777777" w:rsidR="00171C2E" w:rsidRDefault="00892891">
            <w:r>
              <w:rPr>
                <w:color w:val="000000"/>
                <w:sz w:val="20"/>
                <w:szCs w:val="20"/>
              </w:rPr>
              <w:lastRenderedPageBreak/>
              <w:t>Interpretación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6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ICV &lt; 20%: flujo libre. ICV 20–50%: congestión moderada. ICV &gt; 50%: congestión crítica. Visualización recomendada: </w:t>
            </w:r>
            <w:proofErr w:type="spellStart"/>
            <w:r>
              <w:rPr>
                <w:color w:val="000000"/>
                <w:sz w:val="20"/>
                <w:szCs w:val="20"/>
              </w:rPr>
              <w:t>heatmap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corredor × franja horaria.</w:t>
            </w:r>
          </w:p>
        </w:tc>
      </w:tr>
    </w:tbl>
    <w:p w14:paraId="39F97AC8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1C2E" w14:paraId="39F97ACA" w14:textId="77777777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97AC9" w14:textId="76C06603" w:rsidR="00171C2E" w:rsidRDefault="00892891">
            <w:r>
              <w:rPr>
                <w:b/>
                <w:bCs/>
                <w:color w:val="1F3864"/>
                <w:sz w:val="26"/>
                <w:szCs w:val="26"/>
              </w:rPr>
              <w:t xml:space="preserve">KPI </w:t>
            </w:r>
            <w:r w:rsidR="00EA0207">
              <w:rPr>
                <w:b/>
                <w:bCs/>
                <w:color w:val="1F3864"/>
                <w:sz w:val="26"/>
                <w:szCs w:val="26"/>
              </w:rPr>
              <w:t>2 Accidentalidad</w:t>
            </w:r>
            <w:r>
              <w:rPr>
                <w:b/>
                <w:bCs/>
                <w:color w:val="2E74B5"/>
                <w:sz w:val="26"/>
                <w:szCs w:val="26"/>
              </w:rPr>
              <w:t xml:space="preserve"> Vial Georreferenciada</w:t>
            </w:r>
          </w:p>
        </w:tc>
      </w:tr>
      <w:tr w:rsidR="00171C2E" w14:paraId="39F97AC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B" w14:textId="77777777" w:rsidR="00171C2E" w:rsidRDefault="00892891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C" w14:textId="77777777" w:rsidR="00171C2E" w:rsidRDefault="00892891">
            <w:r>
              <w:rPr>
                <w:color w:val="000000"/>
                <w:sz w:val="20"/>
                <w:szCs w:val="20"/>
              </w:rPr>
              <w:t>Seguridad vial — impacto humano del sistema de movilidad</w:t>
            </w:r>
          </w:p>
        </w:tc>
      </w:tr>
      <w:tr w:rsidR="00171C2E" w14:paraId="39F97AD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E" w14:textId="77777777" w:rsidR="00171C2E" w:rsidRDefault="00892891">
            <w:r>
              <w:rPr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CF" w14:textId="77777777" w:rsidR="00171C2E" w:rsidRDefault="00892891">
            <w:r>
              <w:rPr>
                <w:color w:val="000000"/>
                <w:sz w:val="20"/>
                <w:szCs w:val="20"/>
              </w:rPr>
              <w:t>Número de incidentes agrupados por corredor/comuna, mes y gravedad. Tasa de accidentalidad = (Número de incidentes ÷ Total de vehículos estimados) × 100,000.</w:t>
            </w:r>
          </w:p>
        </w:tc>
      </w:tr>
      <w:tr w:rsidR="00171C2E" w14:paraId="39F97AD3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1" w14:textId="77777777" w:rsidR="00171C2E" w:rsidRDefault="00892891">
            <w:r>
              <w:rPr>
                <w:color w:val="000000"/>
                <w:sz w:val="20"/>
                <w:szCs w:val="20"/>
              </w:rPr>
              <w:t>Bases de datos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2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BD7 (Incidentes Viales Medellín 2014–2020, 270,765 registros). Cruce con BD5/BD6 para identificar corredores con </w:t>
            </w:r>
            <w:proofErr w:type="gramStart"/>
            <w:r>
              <w:rPr>
                <w:color w:val="000000"/>
                <w:sz w:val="20"/>
                <w:szCs w:val="20"/>
              </w:rPr>
              <w:t>alta congestión Y alta accidentalidad</w:t>
            </w:r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71C2E" w14:paraId="39F97AD6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4" w14:textId="77777777" w:rsidR="00171C2E" w:rsidRDefault="00892891">
            <w:r>
              <w:rPr>
                <w:color w:val="000000"/>
                <w:sz w:val="20"/>
                <w:szCs w:val="20"/>
              </w:rPr>
              <w:t>Interpretación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5" w14:textId="77777777" w:rsidR="00171C2E" w:rsidRDefault="00892891">
            <w:r>
              <w:rPr>
                <w:color w:val="000000"/>
                <w:sz w:val="20"/>
                <w:szCs w:val="20"/>
              </w:rPr>
              <w:t>Permite detectar corredores críticos (congestión + accidentes). Visualización recomendada: mapa de calor geoespacial por comuna y tipo de gravedad (con muertos, con heridos, solo daños).</w:t>
            </w:r>
          </w:p>
        </w:tc>
      </w:tr>
    </w:tbl>
    <w:p w14:paraId="39F97AD7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1C2E" w14:paraId="39F97AD9" w14:textId="77777777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97AD8" w14:textId="49365E4A" w:rsidR="00171C2E" w:rsidRDefault="00892891">
            <w:r>
              <w:rPr>
                <w:b/>
                <w:bCs/>
                <w:color w:val="1F3864"/>
                <w:sz w:val="26"/>
                <w:szCs w:val="26"/>
              </w:rPr>
              <w:t xml:space="preserve">KPI </w:t>
            </w:r>
            <w:r w:rsidR="00EA0207">
              <w:rPr>
                <w:b/>
                <w:bCs/>
                <w:color w:val="1F3864"/>
                <w:sz w:val="26"/>
                <w:szCs w:val="26"/>
              </w:rPr>
              <w:t>3 Intensidad</w:t>
            </w:r>
            <w:r>
              <w:rPr>
                <w:b/>
                <w:bCs/>
                <w:color w:val="2E74B5"/>
                <w:sz w:val="26"/>
                <w:szCs w:val="26"/>
              </w:rPr>
              <w:t xml:space="preserve"> Vehicular Horaria por Corredor</w:t>
            </w:r>
          </w:p>
        </w:tc>
      </w:tr>
      <w:tr w:rsidR="00171C2E" w14:paraId="39F97AD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A" w14:textId="77777777" w:rsidR="00171C2E" w:rsidRDefault="00892891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B" w14:textId="77777777" w:rsidR="00171C2E" w:rsidRDefault="00892891">
            <w:r>
              <w:rPr>
                <w:color w:val="000000"/>
                <w:sz w:val="20"/>
                <w:szCs w:val="20"/>
              </w:rPr>
              <w:t>Demanda vial — carga vehicular sobre la red, desagregada por tipo</w:t>
            </w:r>
          </w:p>
        </w:tc>
      </w:tr>
      <w:tr w:rsidR="00171C2E" w14:paraId="39F97ADF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D" w14:textId="77777777" w:rsidR="00171C2E" w:rsidRDefault="00892891">
            <w:r>
              <w:rPr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DE" w14:textId="77777777" w:rsidR="00171C2E" w:rsidRDefault="00892891">
            <w:r>
              <w:rPr>
                <w:color w:val="000000"/>
                <w:sz w:val="20"/>
                <w:szCs w:val="20"/>
              </w:rPr>
              <w:t>IVH = Σ intensidad de todos los carriles del corredor por hora. Desagregado en: Categoría 1 (vehículos livianos) + Categoría 2 (motos/ciclos) + Categoría 3 (vehículos pesados).</w:t>
            </w:r>
          </w:p>
        </w:tc>
      </w:tr>
      <w:tr w:rsidR="00171C2E" w14:paraId="39F97AE2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0" w14:textId="77777777" w:rsidR="00171C2E" w:rsidRDefault="00892891">
            <w:r>
              <w:rPr>
                <w:color w:val="000000"/>
                <w:sz w:val="20"/>
                <w:szCs w:val="20"/>
              </w:rPr>
              <w:t>Bases de datos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1" w14:textId="77777777" w:rsidR="00171C2E" w:rsidRDefault="00892891">
            <w:r>
              <w:rPr>
                <w:color w:val="000000"/>
                <w:sz w:val="20"/>
                <w:szCs w:val="20"/>
              </w:rPr>
              <w:t>BD6 (Velocidad e Intensidad Vehicular, jul–</w:t>
            </w:r>
            <w:proofErr w:type="spellStart"/>
            <w:r>
              <w:rPr>
                <w:color w:val="000000"/>
                <w:sz w:val="20"/>
                <w:szCs w:val="20"/>
              </w:rPr>
              <w:t>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2020). Columnas: intensidad, categoria_1, categoria_2, categoria_3, corredor, hora.</w:t>
            </w:r>
          </w:p>
        </w:tc>
      </w:tr>
      <w:tr w:rsidR="00171C2E" w14:paraId="39F97AE5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3" w14:textId="77777777" w:rsidR="00171C2E" w:rsidRDefault="00892891">
            <w:r>
              <w:rPr>
                <w:color w:val="000000"/>
                <w:sz w:val="20"/>
                <w:szCs w:val="20"/>
              </w:rPr>
              <w:t>Interpretación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4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Corredores con IVH &gt; 3,000 </w:t>
            </w:r>
            <w:proofErr w:type="spellStart"/>
            <w:r>
              <w:rPr>
                <w:color w:val="000000"/>
                <w:sz w:val="20"/>
                <w:szCs w:val="20"/>
              </w:rPr>
              <w:t>veh</w:t>
            </w:r>
            <w:proofErr w:type="spellEnd"/>
            <w:r>
              <w:rPr>
                <w:color w:val="000000"/>
                <w:sz w:val="20"/>
                <w:szCs w:val="20"/>
              </w:rPr>
              <w:t>/h operan al límite de capacidad. La desagregación por tipo es especialmente relevante en Medellín dado el alto parque de motos. Visualización: barras apiladas por hora y corredor.</w:t>
            </w:r>
          </w:p>
        </w:tc>
      </w:tr>
    </w:tbl>
    <w:p w14:paraId="39F97AE6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1C2E" w14:paraId="39F97AE8" w14:textId="77777777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97AE7" w14:textId="25DF6D81" w:rsidR="00171C2E" w:rsidRDefault="00892891">
            <w:r>
              <w:rPr>
                <w:b/>
                <w:bCs/>
                <w:color w:val="1F3864"/>
                <w:sz w:val="26"/>
                <w:szCs w:val="26"/>
              </w:rPr>
              <w:t xml:space="preserve">KPI </w:t>
            </w:r>
            <w:r w:rsidR="00EA0207">
              <w:rPr>
                <w:b/>
                <w:bCs/>
                <w:color w:val="1F3864"/>
                <w:sz w:val="26"/>
                <w:szCs w:val="26"/>
              </w:rPr>
              <w:t>4 Eficiencia</w:t>
            </w:r>
            <w:r>
              <w:rPr>
                <w:b/>
                <w:bCs/>
                <w:color w:val="2E74B5"/>
                <w:sz w:val="26"/>
                <w:szCs w:val="26"/>
              </w:rPr>
              <w:t xml:space="preserve"> de la Red de Transporte Público</w:t>
            </w:r>
          </w:p>
        </w:tc>
      </w:tr>
      <w:tr w:rsidR="00171C2E" w14:paraId="39F97AEB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9" w14:textId="77777777" w:rsidR="00171C2E" w:rsidRDefault="00892891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A" w14:textId="77777777" w:rsidR="00171C2E" w:rsidRDefault="00892891">
            <w:r>
              <w:rPr>
                <w:color w:val="000000"/>
                <w:sz w:val="20"/>
                <w:szCs w:val="20"/>
              </w:rPr>
              <w:t>Accesibilidad — cobertura geográfica del transporte urbano</w:t>
            </w:r>
          </w:p>
        </w:tc>
      </w:tr>
      <w:tr w:rsidR="00171C2E" w14:paraId="39F97AEE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C" w14:textId="77777777" w:rsidR="00171C2E" w:rsidRDefault="00892891">
            <w:r>
              <w:rPr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D" w14:textId="77777777" w:rsidR="00171C2E" w:rsidRDefault="00892891">
            <w:r>
              <w:rPr>
                <w:color w:val="000000"/>
                <w:sz w:val="20"/>
                <w:szCs w:val="20"/>
              </w:rPr>
              <w:t>Densidad de red (paradas/km) = Número de paradas de la ruta ÷ Longitud de la ruta en km. Calculado para cada ruta y agregado por zona/comuna de la ciudad.</w:t>
            </w:r>
          </w:p>
        </w:tc>
      </w:tr>
      <w:tr w:rsidR="00171C2E" w14:paraId="39F97AF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EF" w14:textId="77777777" w:rsidR="00171C2E" w:rsidRDefault="00892891">
            <w:r>
              <w:rPr>
                <w:color w:val="000000"/>
                <w:sz w:val="20"/>
                <w:szCs w:val="20"/>
              </w:rPr>
              <w:t>Bases de datos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F0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BD2 (Rutas de Transporte, 249 rutas) + BD3 (Paradas de Transporte, 10,043 paradas). </w:t>
            </w:r>
            <w:proofErr w:type="spellStart"/>
            <w:r>
              <w:rPr>
                <w:color w:val="000000"/>
                <w:sz w:val="20"/>
                <w:szCs w:val="20"/>
              </w:rPr>
              <w:t>Join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campo </w:t>
            </w:r>
            <w:proofErr w:type="spellStart"/>
            <w:r>
              <w:rPr>
                <w:color w:val="000000"/>
                <w:sz w:val="20"/>
                <w:szCs w:val="20"/>
              </w:rPr>
              <w:t>id_ruta</w:t>
            </w:r>
            <w:proofErr w:type="spellEnd"/>
            <w:r>
              <w:rPr>
                <w:color w:val="000000"/>
                <w:sz w:val="20"/>
                <w:szCs w:val="20"/>
              </w:rPr>
              <w:t>. BD1 (Cámaras CCTV) como capa de visualización complementaria.</w:t>
            </w:r>
          </w:p>
        </w:tc>
      </w:tr>
      <w:tr w:rsidR="00171C2E" w14:paraId="39F97AF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F2" w14:textId="77777777" w:rsidR="00171C2E" w:rsidRDefault="00892891">
            <w:r>
              <w:rPr>
                <w:color w:val="000000"/>
                <w:sz w:val="20"/>
                <w:szCs w:val="20"/>
              </w:rPr>
              <w:t>Interpretación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F3" w14:textId="77777777" w:rsidR="00171C2E" w:rsidRDefault="00892891">
            <w:r>
              <w:rPr>
                <w:color w:val="000000"/>
                <w:sz w:val="20"/>
                <w:szCs w:val="20"/>
              </w:rPr>
              <w:t>Densidad &lt; 2 paradas/km: cobertura baja. 2–5: adecuada. &gt; 7: posible sobredotación. Permite identificar zonas con baja accesibilidad al transporte público. Visualización: mapa cromático por zona.</w:t>
            </w:r>
          </w:p>
        </w:tc>
      </w:tr>
    </w:tbl>
    <w:p w14:paraId="39F97AF5" w14:textId="77777777" w:rsidR="00171C2E" w:rsidRDefault="00171C2E">
      <w:pPr>
        <w:spacing w:before="60" w:after="60"/>
        <w:jc w:val="both"/>
      </w:pPr>
    </w:p>
    <w:p w14:paraId="39F97AF6" w14:textId="77777777" w:rsidR="00171C2E" w:rsidRDefault="00171C2E">
      <w:pPr>
        <w:spacing w:before="60" w:after="60"/>
        <w:jc w:val="both"/>
      </w:pPr>
    </w:p>
    <w:p w14:paraId="39F97AF7" w14:textId="77777777" w:rsidR="00171C2E" w:rsidRDefault="00892891">
      <w:pPr>
        <w:pStyle w:val="Ttulo1"/>
      </w:pPr>
      <w:r>
        <w:lastRenderedPageBreak/>
        <w:t xml:space="preserve">4. </w:t>
      </w:r>
      <w:proofErr w:type="spellStart"/>
      <w:r>
        <w:t>KPIs</w:t>
      </w:r>
      <w:proofErr w:type="spellEnd"/>
      <w:r>
        <w:t xml:space="preserve"> de Potencial Implementación Futura</w:t>
      </w:r>
    </w:p>
    <w:p w14:paraId="39F97AF8" w14:textId="7D5E480D" w:rsidR="00171C2E" w:rsidRDefault="00892891">
      <w:pPr>
        <w:spacing w:before="60" w:after="60"/>
        <w:jc w:val="both"/>
      </w:pPr>
      <w:r>
        <w:rPr>
          <w:color w:val="000000"/>
        </w:rPr>
        <w:t xml:space="preserve">Los siguientes dos indicadores son calculables con las bases </w:t>
      </w:r>
      <w:r w:rsidR="00EA0207">
        <w:rPr>
          <w:color w:val="000000"/>
        </w:rPr>
        <w:t>disponibles,</w:t>
      </w:r>
      <w:r>
        <w:rPr>
          <w:color w:val="000000"/>
        </w:rPr>
        <w:t xml:space="preserve"> pero no se incluirán en el PMV por limitaciones de alcance. Se documentan aquí para consideración en versiones futuras del dashboard.</w:t>
      </w:r>
    </w:p>
    <w:p w14:paraId="39F97AF9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1C2E" w14:paraId="39F97AFB" w14:textId="77777777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4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9F97AFA" w14:textId="07D455AF" w:rsidR="00171C2E" w:rsidRDefault="00892891">
            <w:r>
              <w:rPr>
                <w:b/>
                <w:bCs/>
                <w:color w:val="1F3864"/>
                <w:sz w:val="24"/>
                <w:szCs w:val="24"/>
              </w:rPr>
              <w:t xml:space="preserve">KPI </w:t>
            </w:r>
            <w:r w:rsidR="005532EA">
              <w:rPr>
                <w:b/>
                <w:bCs/>
                <w:color w:val="1F3864"/>
                <w:sz w:val="24"/>
                <w:szCs w:val="24"/>
              </w:rPr>
              <w:t>E Tendencia</w:t>
            </w:r>
            <w:r>
              <w:rPr>
                <w:b/>
                <w:bCs/>
                <w:color w:val="2E74B5"/>
                <w:sz w:val="24"/>
                <w:szCs w:val="24"/>
              </w:rPr>
              <w:t xml:space="preserve"> de Recuperación de la Movilidad Post-COVID</w:t>
            </w:r>
          </w:p>
        </w:tc>
      </w:tr>
      <w:tr w:rsidR="00171C2E" w14:paraId="39F97AFE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FC" w14:textId="77777777" w:rsidR="00171C2E" w:rsidRDefault="00892891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FD" w14:textId="77777777" w:rsidR="00171C2E" w:rsidRDefault="00892891">
            <w:r>
              <w:rPr>
                <w:color w:val="000000"/>
                <w:sz w:val="20"/>
                <w:szCs w:val="20"/>
              </w:rPr>
              <w:t>Análisis temporal — impacto de la pandemia sobre la movilidad vial</w:t>
            </w:r>
          </w:p>
        </w:tc>
      </w:tr>
      <w:tr w:rsidR="00171C2E" w14:paraId="39F97B0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AFF" w14:textId="77777777" w:rsidR="00171C2E" w:rsidRDefault="00892891">
            <w:r>
              <w:rPr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0" w14:textId="77777777" w:rsidR="00171C2E" w:rsidRDefault="00892891">
            <w:r>
              <w:rPr>
                <w:color w:val="000000"/>
                <w:sz w:val="20"/>
                <w:szCs w:val="20"/>
              </w:rPr>
              <w:t>Variación de velocidad promedio = ((Vel. periodo actual − Vel. mismo periodo año anterior) ÷ Vel. año anterior) × 100. Calculado por corredor y trimestre.</w:t>
            </w:r>
          </w:p>
        </w:tc>
      </w:tr>
      <w:tr w:rsidR="00171C2E" w14:paraId="39F97B0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2" w14:textId="77777777" w:rsidR="00171C2E" w:rsidRDefault="00892891">
            <w:r>
              <w:rPr>
                <w:color w:val="000000"/>
                <w:sz w:val="20"/>
                <w:szCs w:val="20"/>
              </w:rPr>
              <w:t>Base requerida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3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BD5 (Velocidad y Tiempo de Viaje 2017–2020). La serie de 4 años permite comparar </w:t>
            </w:r>
            <w:proofErr w:type="spellStart"/>
            <w:r>
              <w:rPr>
                <w:color w:val="000000"/>
                <w:sz w:val="20"/>
                <w:szCs w:val="20"/>
              </w:rPr>
              <w:t>pre-pandemia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(2017–2019) vs pandemia (2020) y detectar el punto de reactivación.</w:t>
            </w:r>
          </w:p>
        </w:tc>
      </w:tr>
      <w:tr w:rsidR="00171C2E" w14:paraId="39F97B07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5" w14:textId="77777777" w:rsidR="00171C2E" w:rsidRDefault="00892891">
            <w:r>
              <w:rPr>
                <w:color w:val="000000"/>
                <w:sz w:val="20"/>
                <w:szCs w:val="20"/>
              </w:rPr>
              <w:t>Por qué no en el PMV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6" w14:textId="77777777" w:rsidR="00171C2E" w:rsidRDefault="00892891">
            <w:r>
              <w:rPr>
                <w:color w:val="000000"/>
                <w:sz w:val="20"/>
                <w:szCs w:val="20"/>
              </w:rPr>
              <w:t>Requiere un análisis de series de tiempo más profundo y visualización temporal comparativa que excede el alcance del primer entregable. Es ideal para una Fase 2.</w:t>
            </w:r>
          </w:p>
        </w:tc>
      </w:tr>
    </w:tbl>
    <w:p w14:paraId="39F97B08" w14:textId="77777777" w:rsidR="00171C2E" w:rsidRDefault="00171C2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1C2E" w14:paraId="39F97B0A" w14:textId="77777777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4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9F97B09" w14:textId="171A7934" w:rsidR="00171C2E" w:rsidRDefault="00892891">
            <w:r>
              <w:rPr>
                <w:b/>
                <w:bCs/>
                <w:color w:val="1F3864"/>
                <w:sz w:val="24"/>
                <w:szCs w:val="24"/>
              </w:rPr>
              <w:t xml:space="preserve">KPI </w:t>
            </w:r>
            <w:r w:rsidR="005532EA">
              <w:rPr>
                <w:b/>
                <w:bCs/>
                <w:color w:val="1F3864"/>
                <w:sz w:val="24"/>
                <w:szCs w:val="24"/>
              </w:rPr>
              <w:t>F Índice</w:t>
            </w:r>
            <w:r>
              <w:rPr>
                <w:b/>
                <w:bCs/>
                <w:color w:val="2E74B5"/>
                <w:sz w:val="24"/>
                <w:szCs w:val="24"/>
              </w:rPr>
              <w:t xml:space="preserve"> de Cobertura de Vigilancia Vial (ICVV)</w:t>
            </w:r>
          </w:p>
        </w:tc>
      </w:tr>
      <w:tr w:rsidR="00171C2E" w14:paraId="39F97B0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B" w14:textId="77777777" w:rsidR="00171C2E" w:rsidRDefault="00892891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C" w14:textId="77777777" w:rsidR="00171C2E" w:rsidRDefault="00892891">
            <w:r>
              <w:rPr>
                <w:color w:val="000000"/>
                <w:sz w:val="20"/>
                <w:szCs w:val="20"/>
              </w:rPr>
              <w:t>Seguridad e infraestructura — cobertura de cámaras CCTV en zonas de riesgo</w:t>
            </w:r>
          </w:p>
        </w:tc>
      </w:tr>
      <w:tr w:rsidR="00171C2E" w14:paraId="39F97B1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E" w14:textId="77777777" w:rsidR="00171C2E" w:rsidRDefault="00892891">
            <w:r>
              <w:rPr>
                <w:color w:val="000000"/>
                <w:sz w:val="20"/>
                <w:szCs w:val="20"/>
              </w:rPr>
              <w:t>Fórmula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0F" w14:textId="77777777" w:rsidR="00171C2E" w:rsidRDefault="00892891">
            <w:r>
              <w:rPr>
                <w:color w:val="000000"/>
                <w:sz w:val="20"/>
                <w:szCs w:val="20"/>
              </w:rPr>
              <w:t>ICVV = (Número de cámaras CCTV dentro de un radio de 500 m de zonas de alta accidentalidad) ÷ Total de zonas de alta accidentalidad identificadas. Expresado en porcentaje de cobertura.</w:t>
            </w:r>
          </w:p>
        </w:tc>
      </w:tr>
      <w:tr w:rsidR="00171C2E" w14:paraId="39F97B13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1" w14:textId="77777777" w:rsidR="00171C2E" w:rsidRDefault="00892891">
            <w:r>
              <w:rPr>
                <w:color w:val="000000"/>
                <w:sz w:val="20"/>
                <w:szCs w:val="20"/>
              </w:rPr>
              <w:t>Bases requeridas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2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BD1 (Cámaras CCTV, 81 cámaras georreferenciadas) + BD7 (Incidentes Viales 2014–2020, con coordenadas X/Y). </w:t>
            </w:r>
            <w:proofErr w:type="spellStart"/>
            <w:r>
              <w:rPr>
                <w:color w:val="000000"/>
                <w:sz w:val="20"/>
                <w:szCs w:val="20"/>
              </w:rPr>
              <w:t>Join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geoespacial por proximidad (buffer de 500 m).</w:t>
            </w:r>
          </w:p>
        </w:tc>
      </w:tr>
      <w:tr w:rsidR="00171C2E" w14:paraId="39F97B16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4" w14:textId="77777777" w:rsidR="00171C2E" w:rsidRDefault="00892891">
            <w:r>
              <w:rPr>
                <w:color w:val="000000"/>
                <w:sz w:val="20"/>
                <w:szCs w:val="20"/>
              </w:rPr>
              <w:t>Por qué no en el PMV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5" w14:textId="77777777" w:rsidR="00171C2E" w:rsidRDefault="00892891">
            <w:r>
              <w:rPr>
                <w:color w:val="000000"/>
                <w:sz w:val="20"/>
                <w:szCs w:val="20"/>
              </w:rPr>
              <w:t xml:space="preserve">Requiere análisis geoespacial con bibliotecas como </w:t>
            </w:r>
            <w:proofErr w:type="spellStart"/>
            <w:r>
              <w:rPr>
                <w:color w:val="000000"/>
                <w:sz w:val="20"/>
                <w:szCs w:val="20"/>
              </w:rPr>
              <w:t>GeoPandas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Shapely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y definición consensuada de qué constituye una 'zona de alta accidentalidad'. Es un KPI de alto </w:t>
            </w:r>
            <w:proofErr w:type="gramStart"/>
            <w:r>
              <w:rPr>
                <w:color w:val="000000"/>
                <w:sz w:val="20"/>
                <w:szCs w:val="20"/>
              </w:rPr>
              <w:t>valor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pero de mayor complejidad técnica.</w:t>
            </w:r>
          </w:p>
        </w:tc>
      </w:tr>
    </w:tbl>
    <w:p w14:paraId="39F97B17" w14:textId="77777777" w:rsidR="00171C2E" w:rsidRDefault="00171C2E">
      <w:pPr>
        <w:spacing w:before="60" w:after="60"/>
        <w:jc w:val="both"/>
      </w:pPr>
    </w:p>
    <w:p w14:paraId="39F97B18" w14:textId="77777777" w:rsidR="00171C2E" w:rsidRDefault="00892891">
      <w:pPr>
        <w:pStyle w:val="Ttulo1"/>
      </w:pPr>
      <w:r>
        <w:t>5. 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400"/>
        <w:gridCol w:w="1560"/>
        <w:gridCol w:w="1800"/>
      </w:tblGrid>
      <w:tr w:rsidR="00171C2E" w14:paraId="39F97B1E" w14:textId="77777777">
        <w:trPr>
          <w:tblHeader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9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A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B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Bases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C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D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Impacto</w:t>
            </w:r>
          </w:p>
        </w:tc>
      </w:tr>
      <w:tr w:rsidR="00171C2E" w14:paraId="39F97B24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1F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0" w14:textId="77777777" w:rsidR="00171C2E" w:rsidRDefault="00892891">
            <w:r>
              <w:rPr>
                <w:color w:val="000000"/>
                <w:sz w:val="20"/>
                <w:szCs w:val="20"/>
              </w:rPr>
              <w:t>Índice de Congestión Vial (ICV)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1" w14:textId="77777777" w:rsidR="00171C2E" w:rsidRDefault="00892891">
            <w:r>
              <w:rPr>
                <w:color w:val="000000"/>
                <w:sz w:val="20"/>
                <w:szCs w:val="20"/>
              </w:rPr>
              <w:t>BD5 + BD6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2" w14:textId="77777777" w:rsidR="00171C2E" w:rsidRDefault="00892891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PMV ✓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3" w14:textId="77777777" w:rsidR="00171C2E" w:rsidRDefault="00892891">
            <w:pPr>
              <w:jc w:val="center"/>
            </w:pPr>
            <w:r>
              <w:rPr>
                <w:color w:val="000000"/>
                <w:sz w:val="20"/>
                <w:szCs w:val="20"/>
              </w:rPr>
              <w:t>MUY ALTO</w:t>
            </w:r>
          </w:p>
        </w:tc>
      </w:tr>
      <w:tr w:rsidR="00171C2E" w14:paraId="39F97B2A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5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6" w14:textId="77777777" w:rsidR="00171C2E" w:rsidRDefault="00892891">
            <w:r>
              <w:rPr>
                <w:color w:val="000000"/>
                <w:sz w:val="20"/>
                <w:szCs w:val="20"/>
              </w:rPr>
              <w:t>Accidentalidad Vial Georreferenciada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7" w14:textId="77777777" w:rsidR="00171C2E" w:rsidRDefault="00892891">
            <w:r>
              <w:rPr>
                <w:color w:val="000000"/>
                <w:sz w:val="20"/>
                <w:szCs w:val="20"/>
              </w:rPr>
              <w:t>BD7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8" w14:textId="77777777" w:rsidR="00171C2E" w:rsidRDefault="00892891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PMV ✓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9" w14:textId="77777777" w:rsidR="00171C2E" w:rsidRDefault="00892891">
            <w:pPr>
              <w:jc w:val="center"/>
            </w:pPr>
            <w:r>
              <w:rPr>
                <w:color w:val="000000"/>
                <w:sz w:val="20"/>
                <w:szCs w:val="20"/>
              </w:rPr>
              <w:t>MUY ALTO</w:t>
            </w:r>
          </w:p>
        </w:tc>
      </w:tr>
      <w:tr w:rsidR="00171C2E" w14:paraId="39F97B30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B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C" w14:textId="77777777" w:rsidR="00171C2E" w:rsidRDefault="00892891">
            <w:r>
              <w:rPr>
                <w:color w:val="000000"/>
                <w:sz w:val="20"/>
                <w:szCs w:val="20"/>
              </w:rPr>
              <w:t>Intensidad Vehicular Horaria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D" w14:textId="77777777" w:rsidR="00171C2E" w:rsidRDefault="00892891">
            <w:r>
              <w:rPr>
                <w:color w:val="000000"/>
                <w:sz w:val="20"/>
                <w:szCs w:val="20"/>
              </w:rPr>
              <w:t>BD6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E" w14:textId="77777777" w:rsidR="00171C2E" w:rsidRDefault="00892891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PMV ✓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2F" w14:textId="77777777" w:rsidR="00171C2E" w:rsidRDefault="00892891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171C2E" w14:paraId="39F97B36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1" w14:textId="77777777" w:rsidR="00171C2E" w:rsidRDefault="0089289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2" w14:textId="77777777" w:rsidR="00171C2E" w:rsidRDefault="00892891">
            <w:r>
              <w:rPr>
                <w:color w:val="000000"/>
                <w:sz w:val="20"/>
                <w:szCs w:val="20"/>
              </w:rPr>
              <w:t>Eficiencia de Red de Transporte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3" w14:textId="77777777" w:rsidR="00171C2E" w:rsidRDefault="00892891">
            <w:r>
              <w:rPr>
                <w:color w:val="000000"/>
                <w:sz w:val="20"/>
                <w:szCs w:val="20"/>
              </w:rPr>
              <w:t>BD2 + BD3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4" w14:textId="77777777" w:rsidR="00171C2E" w:rsidRDefault="00892891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PMV ✓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5" w14:textId="77777777" w:rsidR="00171C2E" w:rsidRDefault="00892891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171C2E" w14:paraId="39F97B3C" w14:textId="77777777"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7" w14:textId="77777777" w:rsidR="00171C2E" w:rsidRDefault="00892891">
            <w:pPr>
              <w:jc w:val="center"/>
            </w:pPr>
            <w:r>
              <w:rPr>
                <w:color w:val="000000"/>
                <w:sz w:val="18"/>
                <w:szCs w:val="18"/>
              </w:rPr>
              <w:t>E, F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8" w14:textId="77777777" w:rsidR="00171C2E" w:rsidRDefault="00892891">
            <w:r>
              <w:rPr>
                <w:color w:val="000000"/>
                <w:sz w:val="18"/>
                <w:szCs w:val="18"/>
              </w:rPr>
              <w:t>Recuperación Post-COVID + Cobertura CCTV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9" w14:textId="77777777" w:rsidR="00171C2E" w:rsidRDefault="00892891">
            <w:r>
              <w:rPr>
                <w:color w:val="000000"/>
                <w:sz w:val="18"/>
                <w:szCs w:val="18"/>
              </w:rPr>
              <w:t>BD5 + BD7 + BD1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A" w14:textId="77777777" w:rsidR="00171C2E" w:rsidRDefault="00892891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Fase 2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97B3B" w14:textId="77777777" w:rsidR="00171C2E" w:rsidRDefault="00892891">
            <w:pPr>
              <w:jc w:val="center"/>
            </w:pPr>
            <w:r>
              <w:rPr>
                <w:color w:val="000000"/>
                <w:sz w:val="18"/>
                <w:szCs w:val="18"/>
              </w:rPr>
              <w:t>Potencial alto</w:t>
            </w:r>
          </w:p>
        </w:tc>
      </w:tr>
    </w:tbl>
    <w:p w14:paraId="39F97B3F" w14:textId="77777777" w:rsidR="00171C2E" w:rsidRDefault="00892891">
      <w:pPr>
        <w:spacing w:before="120" w:after="80"/>
        <w:jc w:val="center"/>
      </w:pPr>
      <w:r>
        <w:rPr>
          <w:color w:val="888888"/>
          <w:sz w:val="18"/>
          <w:szCs w:val="18"/>
        </w:rPr>
        <w:t xml:space="preserve">Equipo G2 </w:t>
      </w:r>
      <w:proofErr w:type="gramStart"/>
      <w:r>
        <w:rPr>
          <w:color w:val="888888"/>
          <w:sz w:val="18"/>
          <w:szCs w:val="18"/>
        </w:rPr>
        <w:t>SINITT  ·</w:t>
      </w:r>
      <w:proofErr w:type="gramEnd"/>
      <w:r>
        <w:rPr>
          <w:color w:val="888888"/>
          <w:sz w:val="18"/>
          <w:szCs w:val="18"/>
        </w:rPr>
        <w:t xml:space="preserve">  Grow </w:t>
      </w:r>
      <w:proofErr w:type="gramStart"/>
      <w:r>
        <w:rPr>
          <w:color w:val="888888"/>
          <w:sz w:val="18"/>
          <w:szCs w:val="18"/>
        </w:rPr>
        <w:t>Data  ·</w:t>
      </w:r>
      <w:proofErr w:type="gramEnd"/>
      <w:r>
        <w:rPr>
          <w:color w:val="888888"/>
          <w:sz w:val="18"/>
          <w:szCs w:val="18"/>
        </w:rPr>
        <w:t xml:space="preserve">  Medellín, </w:t>
      </w:r>
      <w:proofErr w:type="gramStart"/>
      <w:r>
        <w:rPr>
          <w:color w:val="888888"/>
          <w:sz w:val="18"/>
          <w:szCs w:val="18"/>
        </w:rPr>
        <w:t>Abril</w:t>
      </w:r>
      <w:proofErr w:type="gramEnd"/>
      <w:r>
        <w:rPr>
          <w:color w:val="888888"/>
          <w:sz w:val="18"/>
          <w:szCs w:val="18"/>
        </w:rPr>
        <w:t xml:space="preserve"> 2026</w:t>
      </w:r>
    </w:p>
    <w:sectPr w:rsidR="00171C2E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C198" w14:textId="77777777" w:rsidR="00892891" w:rsidRDefault="00892891">
      <w:r>
        <w:separator/>
      </w:r>
    </w:p>
  </w:endnote>
  <w:endnote w:type="continuationSeparator" w:id="0">
    <w:p w14:paraId="45B649D1" w14:textId="77777777" w:rsidR="00892891" w:rsidRDefault="00892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7B41" w14:textId="1108C859" w:rsidR="00171C2E" w:rsidRDefault="00892891">
    <w:pPr>
      <w:pBdr>
        <w:top w:val="single" w:sz="6" w:space="4" w:color="2E74B5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532E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532E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28DB" w14:textId="77777777" w:rsidR="00892891" w:rsidRDefault="00892891">
      <w:r>
        <w:separator/>
      </w:r>
    </w:p>
  </w:footnote>
  <w:footnote w:type="continuationSeparator" w:id="0">
    <w:p w14:paraId="20BF7996" w14:textId="77777777" w:rsidR="00892891" w:rsidRDefault="00892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7B40" w14:textId="77777777" w:rsidR="00171C2E" w:rsidRDefault="00892891">
    <w:pPr>
      <w:pBdr>
        <w:bottom w:val="single" w:sz="6" w:space="4" w:color="2E74B5"/>
      </w:pBdr>
      <w:tabs>
        <w:tab w:val="left" w:pos="9360"/>
      </w:tabs>
    </w:pPr>
    <w:r>
      <w:rPr>
        <w:color w:val="2E74B5"/>
        <w:sz w:val="18"/>
        <w:szCs w:val="18"/>
      </w:rPr>
      <w:t>SINITT G</w:t>
    </w:r>
    <w:proofErr w:type="gramStart"/>
    <w:r>
      <w:rPr>
        <w:color w:val="2E74B5"/>
        <w:sz w:val="18"/>
        <w:szCs w:val="18"/>
      </w:rPr>
      <w:t>2  —</w:t>
    </w:r>
    <w:proofErr w:type="gramEnd"/>
    <w:r>
      <w:rPr>
        <w:color w:val="2E74B5"/>
        <w:sz w:val="18"/>
        <w:szCs w:val="18"/>
      </w:rPr>
      <w:t xml:space="preserve">  </w:t>
    </w:r>
    <w:proofErr w:type="spellStart"/>
    <w:r>
      <w:rPr>
        <w:color w:val="2E74B5"/>
        <w:sz w:val="18"/>
        <w:szCs w:val="18"/>
      </w:rPr>
      <w:t>KPIs</w:t>
    </w:r>
    <w:proofErr w:type="spellEnd"/>
    <w:r>
      <w:rPr>
        <w:color w:val="2E74B5"/>
        <w:sz w:val="18"/>
        <w:szCs w:val="18"/>
      </w:rPr>
      <w:t xml:space="preserve"> del Proyecto</w:t>
    </w:r>
    <w:r>
      <w:tab/>
    </w:r>
    <w:r>
      <w:rPr>
        <w:color w:val="888888"/>
        <w:sz w:val="18"/>
        <w:szCs w:val="18"/>
      </w:rPr>
      <w:t>Equipo G</w:t>
    </w:r>
    <w:proofErr w:type="gramStart"/>
    <w:r>
      <w:rPr>
        <w:color w:val="888888"/>
        <w:sz w:val="18"/>
        <w:szCs w:val="18"/>
      </w:rPr>
      <w:t>2  ·</w:t>
    </w:r>
    <w:proofErr w:type="gramEnd"/>
    <w:r>
      <w:rPr>
        <w:color w:val="888888"/>
        <w:sz w:val="18"/>
        <w:szCs w:val="18"/>
      </w:rPr>
      <w:t xml:space="preserve">  Grow Data </w:t>
    </w:r>
    <w:proofErr w:type="gramStart"/>
    <w:r>
      <w:rPr>
        <w:color w:val="888888"/>
        <w:sz w:val="18"/>
        <w:szCs w:val="18"/>
      </w:rPr>
      <w:t>·  Abril</w:t>
    </w:r>
    <w:proofErr w:type="gramEnd"/>
    <w:r>
      <w:rPr>
        <w:color w:val="888888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D0AC9"/>
    <w:multiLevelType w:val="hybridMultilevel"/>
    <w:tmpl w:val="2DB2756A"/>
    <w:lvl w:ilvl="0" w:tplc="CE3C5198">
      <w:start w:val="1"/>
      <w:numFmt w:val="bullet"/>
      <w:lvlText w:val="●"/>
      <w:lvlJc w:val="left"/>
      <w:pPr>
        <w:ind w:left="720" w:hanging="360"/>
      </w:pPr>
    </w:lvl>
    <w:lvl w:ilvl="1" w:tplc="8C807AE6">
      <w:start w:val="1"/>
      <w:numFmt w:val="bullet"/>
      <w:lvlText w:val="○"/>
      <w:lvlJc w:val="left"/>
      <w:pPr>
        <w:ind w:left="1440" w:hanging="360"/>
      </w:pPr>
    </w:lvl>
    <w:lvl w:ilvl="2" w:tplc="2B88532E">
      <w:start w:val="1"/>
      <w:numFmt w:val="bullet"/>
      <w:lvlText w:val="■"/>
      <w:lvlJc w:val="left"/>
      <w:pPr>
        <w:ind w:left="2160" w:hanging="360"/>
      </w:pPr>
    </w:lvl>
    <w:lvl w:ilvl="3" w:tplc="90AEFDDE">
      <w:start w:val="1"/>
      <w:numFmt w:val="bullet"/>
      <w:lvlText w:val="●"/>
      <w:lvlJc w:val="left"/>
      <w:pPr>
        <w:ind w:left="2880" w:hanging="360"/>
      </w:pPr>
    </w:lvl>
    <w:lvl w:ilvl="4" w:tplc="D14CF8D6">
      <w:start w:val="1"/>
      <w:numFmt w:val="bullet"/>
      <w:lvlText w:val="○"/>
      <w:lvlJc w:val="left"/>
      <w:pPr>
        <w:ind w:left="3600" w:hanging="360"/>
      </w:pPr>
    </w:lvl>
    <w:lvl w:ilvl="5" w:tplc="F0CA0C58">
      <w:start w:val="1"/>
      <w:numFmt w:val="bullet"/>
      <w:lvlText w:val="■"/>
      <w:lvlJc w:val="left"/>
      <w:pPr>
        <w:ind w:left="4320" w:hanging="360"/>
      </w:pPr>
    </w:lvl>
    <w:lvl w:ilvl="6" w:tplc="087CBDD2">
      <w:start w:val="1"/>
      <w:numFmt w:val="bullet"/>
      <w:lvlText w:val="●"/>
      <w:lvlJc w:val="left"/>
      <w:pPr>
        <w:ind w:left="5040" w:hanging="360"/>
      </w:pPr>
    </w:lvl>
    <w:lvl w:ilvl="7" w:tplc="C8B0AF8A">
      <w:start w:val="1"/>
      <w:numFmt w:val="bullet"/>
      <w:lvlText w:val="●"/>
      <w:lvlJc w:val="left"/>
      <w:pPr>
        <w:ind w:left="5760" w:hanging="360"/>
      </w:pPr>
    </w:lvl>
    <w:lvl w:ilvl="8" w:tplc="BE3A6A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E12FE"/>
    <w:multiLevelType w:val="hybridMultilevel"/>
    <w:tmpl w:val="B48E5C0E"/>
    <w:lvl w:ilvl="0" w:tplc="16D2B8CE">
      <w:start w:val="1"/>
      <w:numFmt w:val="bullet"/>
      <w:lvlText w:val="•"/>
      <w:lvlJc w:val="left"/>
      <w:pPr>
        <w:ind w:left="720" w:hanging="360"/>
      </w:pPr>
    </w:lvl>
    <w:lvl w:ilvl="1" w:tplc="43F8EADA">
      <w:numFmt w:val="decimal"/>
      <w:lvlText w:val=""/>
      <w:lvlJc w:val="left"/>
    </w:lvl>
    <w:lvl w:ilvl="2" w:tplc="5F0832D8">
      <w:numFmt w:val="decimal"/>
      <w:lvlText w:val=""/>
      <w:lvlJc w:val="left"/>
    </w:lvl>
    <w:lvl w:ilvl="3" w:tplc="CE5A0802">
      <w:numFmt w:val="decimal"/>
      <w:lvlText w:val=""/>
      <w:lvlJc w:val="left"/>
    </w:lvl>
    <w:lvl w:ilvl="4" w:tplc="AD3A3246">
      <w:numFmt w:val="decimal"/>
      <w:lvlText w:val=""/>
      <w:lvlJc w:val="left"/>
    </w:lvl>
    <w:lvl w:ilvl="5" w:tplc="38940126">
      <w:numFmt w:val="decimal"/>
      <w:lvlText w:val=""/>
      <w:lvlJc w:val="left"/>
    </w:lvl>
    <w:lvl w:ilvl="6" w:tplc="65E21180">
      <w:numFmt w:val="decimal"/>
      <w:lvlText w:val=""/>
      <w:lvlJc w:val="left"/>
    </w:lvl>
    <w:lvl w:ilvl="7" w:tplc="AC164A2C">
      <w:numFmt w:val="decimal"/>
      <w:lvlText w:val=""/>
      <w:lvlJc w:val="left"/>
    </w:lvl>
    <w:lvl w:ilvl="8" w:tplc="E6EA4452">
      <w:numFmt w:val="decimal"/>
      <w:lvlText w:val=""/>
      <w:lvlJc w:val="left"/>
    </w:lvl>
  </w:abstractNum>
  <w:num w:numId="1" w16cid:durableId="25300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C2E"/>
    <w:rsid w:val="000142D6"/>
    <w:rsid w:val="0001500F"/>
    <w:rsid w:val="00072373"/>
    <w:rsid w:val="00171C2E"/>
    <w:rsid w:val="005532EA"/>
    <w:rsid w:val="008006B6"/>
    <w:rsid w:val="00892891"/>
    <w:rsid w:val="00EA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7A85"/>
  <w15:docId w15:val="{1655E417-8708-4923-9C37-B2788877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937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Zuñiga Giraldo</cp:lastModifiedBy>
  <cp:revision>2</cp:revision>
  <dcterms:created xsi:type="dcterms:W3CDTF">2026-04-25T01:24:00Z</dcterms:created>
  <dcterms:modified xsi:type="dcterms:W3CDTF">2026-04-25T01:24:00Z</dcterms:modified>
</cp:coreProperties>
</file>