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40"/>
          <w:szCs w:val="40"/>
          <w:rtl w:val="0"/>
        </w:rPr>
        <w:t xml:space="preserve">Tổng quan giới thiệu các công ty</w:t>
      </w:r>
    </w:p>
    <w:p w:rsidR="00000000" w:rsidDel="00000000" w:rsidP="00000000" w:rsidRDefault="00000000" w:rsidRPr="00000000" w14:paraId="00000002">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1. Công ty Cổ phần Chứng khoán TP.HCM (HSC - Ho Chi Minh City Securities Corporation)</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Mã chứng khoán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HCM</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 sơ lược:</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thành lập vào năm 2003, HSC nhanh chóng trở thành một trong những công ty chứng khoán lớn nhất Việt Nam, với nhiều đóng góp vào sự phát triển của thị trường tài chính. HSC chuyên cung cấp dịch vụ môi giới chứng khoán, tư vấn đầu tư và bảo lãnh phát hành chứng khoán.</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đội ngũ chuyên gia tài chính giàu kinh nghiệm, HSC cung cấp dịch vụ tư vấn tài chính cho nhiều khách hàng lớn, bao gồm cả tổ chức quốc tế và các nhà đầu tư cá nhân.</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trong những ưu điểm của HSC là sự tập trung vào cung cấp các giải pháp đầu tư tài chính an toàn và hiệu quả, đóng góp tích cực vào việc nâng cao sự chuyên nghiệp và minh bạch của thị trường chứng khoán Việt Nam.</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Dịch vụ chính:</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giới chứng khoán: HSC là một trong những đơn vị môi giới hàng đầu, cung cấp các dịch vụ đa dạng từ giao dịch chứng khoán đến nghiên cứu và tư vấn đầu tư.</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 vấn tài chính: HSC cũng nổi bật với dịch vụ tư vấn tài chính chuyên nghiệp, hỗ trợ doanh nghiệp và nhà đầu tư cá nhân đưa ra quyết định đầu tư chính xác.</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lãnh phát hành chứng khoán: Đơn vị này còn đóng vai trò bảo lãnh phát hành cho các công ty khi họ muốn huy động vốn thông qua thị trường chứng khoán.</w:t>
      </w:r>
    </w:p>
    <w:p w:rsidR="00000000" w:rsidDel="00000000" w:rsidP="00000000" w:rsidRDefault="00000000" w:rsidRPr="00000000" w14:paraId="0000000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2. Công ty Cổ phần Chứng khoán SSI (SSI Securities Corporation)</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chứng khoán: SSI</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 sơ lược:</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thành lập vào năm 1999, SSI là công ty chứng khoán có lịch sử lâu đời và được xem là công ty chứng khoán lớn nhất tại Việt Nam. SSI đã liên tục duy trì vị trí dẫn đầu trên thị trường về môi giới và quản lý tài sản, cũng như tư vấn đầu tư.</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ty này là sự lựa chọn hàng đầu của các nhà đầu tư lớn trong nước và quốc tế nhờ vào chất lượng dịch vụ và quy mô hoạt động. SSI không chỉ cung cấp dịch vụ môi giới mà còn có các sản phẩm tài chính đa dạng như tư vấn tài chính doanh nghiệp và quản lý quỹ đầu tư.</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bề dày lịch sử và uy tín, SSI đã nhiều lần dẫn đầu về khối lượng giao dịch chứng khoán tại HOSE.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Dịch vụ chính:</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giới chứng khoán: SSI cung cấp dịch vụ môi giới đa dạng, phục vụ cả nhà đầu tư cá nhân và tổ chức.</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 vấn tài chính doanh nghiệp: SSI cung cấp các dịch vụ tư vấn tài chính cho các doanh nghiệp, từ phát hành trái phiếu đến quản lý tài chính doanh nghiệp.</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sản và quản lý quỹ: SSI có danh mục quản lý quỹ lớn, bao gồm nhiều quỹ đầu tư khác nhau, từ quỹ ETF đến quỹ đầu tư mở.</w:t>
      </w:r>
    </w:p>
    <w:p w:rsidR="00000000" w:rsidDel="00000000" w:rsidP="00000000" w:rsidRDefault="00000000" w:rsidRPr="00000000" w14:paraId="0000001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3. Công ty Cổ phần Chứng khoán VNDirect (VNDirect Securities Corporation)</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chứng khoán: VND</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 sơ lược:</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lập vào năm 2006, VNDirect là một trong những công ty chứng khoán phát triển nhanh chóng nhất tại Việt Nam. Công ty này có thế mạnh về cung cấp dịch vụ giao dịch trực tuyến và dịch vụ tài chính toàn diện cho các nhà đầu tư cá nhân.</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VNDirect cung cấp các giải pháp đầu tư với nền tảng công nghệ tiên tiến, nhắm vào việc tạo ra trải nghiệm giao dịch dễ dàng và hiệu quả cho nhà đầu tư.</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ty cũng có sự hiện diện mạnh mẽ trong việc cung cấp dịch vụ quản lý tài sản, tư vấn tài chính doanh nghiệp, và bảo lãnh phát hành.</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Dịch vụ chính:</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dịch trực tuyến: VNDirect là một trong những công ty tiên phong trong việc cung cấp các nền tảng giao dịch trực tuyến hiệu quả cho khách hàng.</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sản: Công ty cung cấp dịch vụ quản lý tài sản chuyên nghiệp cho các nhà đầu tư.</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 vấn đầu tư: VNDirect cung cấp dịch vụ tư vấn đầu tư và phân tích thị trường, giúp nhà đầu tư đưa ra các quyết định chính xác hơn.</w:t>
      </w:r>
    </w:p>
    <w:p w:rsidR="00000000" w:rsidDel="00000000" w:rsidP="00000000" w:rsidRDefault="00000000" w:rsidRPr="00000000" w14:paraId="00000020">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4. Công ty Cổ phần Chứng khoán Bản Việt (Viet Capital Securities - VCSC)</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chứng khoán: VCI</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 sơ lược:</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VCSC được thành lập vào năm 2007 và nhanh chóng vươn lên trở thành một trong những công ty chứng khoán hàng đầu tại Việt Nam. Công ty này chuyên cung cấp các dịch vụ như môi giới chứng khoán, tư vấn tài chính, bảo lãnh phát hành và quản lý quỹ đầu tư.</w:t>
      </w:r>
    </w:p>
    <w:p w:rsidR="00000000" w:rsidDel="00000000" w:rsidP="00000000" w:rsidRDefault="00000000" w:rsidRPr="00000000" w14:paraId="00000024">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VCSC đã tham gia vào nhiều thương vụ tư vấn M&amp;A (Mua bán &amp; Sáp nhập) lớn tại Việt Nam và quốc tế. Với đội ngũ chuyên gia tài chính giàu kinh nghiệm, VCSC là lựa chọn của nhiều tập đoàn lớn khi thực hiện các giao dịch lớn trên thị trường tài chính.</w:t>
      </w:r>
    </w:p>
    <w:p w:rsidR="00000000" w:rsidDel="00000000" w:rsidP="00000000" w:rsidRDefault="00000000" w:rsidRPr="00000000" w14:paraId="00000025">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ty này cũng có mối quan hệ tốt với các tổ chức đầu tư nước ngoài, nhờ vào sự chuyên nghiệp và uy tín trong hoạt động tài chính.</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Dịch vụ chính:</w:t>
      </w:r>
    </w:p>
    <w:p w:rsidR="00000000" w:rsidDel="00000000" w:rsidP="00000000" w:rsidRDefault="00000000" w:rsidRPr="00000000" w14:paraId="00000027">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 vấn M&amp;A: VCSC nổi bật trong việc cung cấp dịch vụ tư vấn cho các thương vụ M&amp;A quy mô lớn.</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giới chứng khoán: Công ty cung cấp dịch vụ môi giới và quản lý quỹ đầu tư, phục vụ nhiều nhà đầu tư trong và ngoài nước.</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Tự doanh chứng khoán: VCSC tham gia tích cực vào hoạt động tự doanh, nắm bắt các cơ hội đầu tư trên thị trường.</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lấy được từ các công ty này:</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 cổ phiếu hàng ngày: Các chỉ số bao gồm giá mở cửa, giá đóng cửa, giá cao nhất và giá thấp nhất. Dữ liệu này có thể được thu thập hàng ngày để phân tích xu hướng.</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Nguồn dữ liệu:</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Cafef.vn: Một trang tin tài chính chuyên cung cấp dữ liệu thị trường chứng khoán, bao gồm giá cổ phiếu, khối lượng giao dịch, vốn hóa thị trường và các thông tin tài chính quan trọng khác.</w:t>
      </w:r>
    </w:p>
    <w:p w:rsidR="00000000" w:rsidDel="00000000" w:rsidP="00000000" w:rsidRDefault="00000000" w:rsidRPr="00000000" w14:paraId="00000030">
      <w:pPr>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Các bước thu thập dữ liệu </w:t>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Bước 1:</w:t>
      </w:r>
      <w:r w:rsidDel="00000000" w:rsidR="00000000" w:rsidRPr="00000000">
        <w:rPr>
          <w:rFonts w:ascii="Times New Roman" w:cs="Times New Roman" w:eastAsia="Times New Roman" w:hAnsi="Times New Roman"/>
          <w:sz w:val="28"/>
          <w:szCs w:val="28"/>
          <w:rtl w:val="0"/>
        </w:rPr>
        <w:t xml:space="preserve"> Crawl dữ liệu từ Cafef.vn của từng file dữ liệu 1 của các công ty </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3994150"/>
            <wp:effectExtent b="0" l="0" r="0" t="0"/>
            <wp:docPr descr="A screenshot of a computer&#10;&#10;Description automatically generated" id="2101867572" name="image2.png"/>
            <a:graphic>
              <a:graphicData uri="http://schemas.openxmlformats.org/drawingml/2006/picture">
                <pic:pic>
                  <pic:nvPicPr>
                    <pic:cNvPr descr="A screenshot of a computer&#10;&#10;Description automatically generated" id="0" name="image2.png"/>
                    <pic:cNvPicPr preferRelativeResize="0"/>
                  </pic:nvPicPr>
                  <pic:blipFill>
                    <a:blip r:embed="rId7"/>
                    <a:srcRect b="0" l="0" r="0" t="0"/>
                    <a:stretch>
                      <a:fillRect/>
                    </a:stretch>
                  </pic:blipFill>
                  <pic:spPr>
                    <a:xfrm>
                      <a:off x="0" y="0"/>
                      <a:ext cx="5731510" cy="39941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Bước 2:</w:t>
      </w:r>
      <w:r w:rsidDel="00000000" w:rsidR="00000000" w:rsidRPr="00000000">
        <w:rPr>
          <w:rFonts w:ascii="Times New Roman" w:cs="Times New Roman" w:eastAsia="Times New Roman" w:hAnsi="Times New Roman"/>
          <w:sz w:val="28"/>
          <w:szCs w:val="28"/>
          <w:rtl w:val="0"/>
        </w:rPr>
        <w:t xml:space="preserve"> Gộp các của từng công ty 1 vào 1 file chính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4762500"/>
            <wp:effectExtent b="0" l="0" r="0" t="0"/>
            <wp:docPr descr="A screenshot of a computer&#10;&#10;Description automatically generated" id="2101867574" name="image6.png"/>
            <a:graphic>
              <a:graphicData uri="http://schemas.openxmlformats.org/drawingml/2006/picture">
                <pic:pic>
                  <pic:nvPicPr>
                    <pic:cNvPr descr="A screenshot of a computer&#10;&#10;Description automatically generated" id="0" name="image6.png"/>
                    <pic:cNvPicPr preferRelativeResize="0"/>
                  </pic:nvPicPr>
                  <pic:blipFill>
                    <a:blip r:embed="rId8"/>
                    <a:srcRect b="0" l="0" r="0" t="0"/>
                    <a:stretch>
                      <a:fillRect/>
                    </a:stretch>
                  </pic:blipFill>
                  <pic:spPr>
                    <a:xfrm>
                      <a:off x="0" y="0"/>
                      <a:ext cx="573151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Gộp các file đó bằng công cụ Myexcel</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4414520"/>
            <wp:effectExtent b="0" l="0" r="0" t="0"/>
            <wp:docPr descr="A screenshot of a computer&#10;&#10;Description automatically generated" id="2101867573" name="image3.png"/>
            <a:graphic>
              <a:graphicData uri="http://schemas.openxmlformats.org/drawingml/2006/picture">
                <pic:pic>
                  <pic:nvPicPr>
                    <pic:cNvPr descr="A screenshot of a computer&#10;&#10;Description automatically generated" id="0" name="image3.png"/>
                    <pic:cNvPicPr preferRelativeResize="0"/>
                  </pic:nvPicPr>
                  <pic:blipFill>
                    <a:blip r:embed="rId9"/>
                    <a:srcRect b="0" l="0" r="0" t="0"/>
                    <a:stretch>
                      <a:fillRect/>
                    </a:stretch>
                  </pic:blipFill>
                  <pic:spPr>
                    <a:xfrm>
                      <a:off x="0" y="0"/>
                      <a:ext cx="5731510" cy="441452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Bước 3 :</w:t>
      </w:r>
      <w:r w:rsidDel="00000000" w:rsidR="00000000" w:rsidRPr="00000000">
        <w:rPr>
          <w:rFonts w:ascii="Times New Roman" w:cs="Times New Roman" w:eastAsia="Times New Roman" w:hAnsi="Times New Roman"/>
          <w:sz w:val="28"/>
          <w:szCs w:val="28"/>
          <w:rtl w:val="0"/>
        </w:rPr>
        <w:t xml:space="preserve"> Chỉnh sửa hang cột và xử lí đơn giản các bảng dữ liệu đã gộp của từng công ty và hoàn thiện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2419350"/>
            <wp:effectExtent b="0" l="0" r="0" t="0"/>
            <wp:docPr descr="A screenshot of a computer screen&#10;&#10;Description automatically generated" id="2101867576" name="image5.png"/>
            <a:graphic>
              <a:graphicData uri="http://schemas.openxmlformats.org/drawingml/2006/picture">
                <pic:pic>
                  <pic:nvPicPr>
                    <pic:cNvPr descr="A screenshot of a computer screen&#10;&#10;Description automatically generated" id="0" name="image5.png"/>
                    <pic:cNvPicPr preferRelativeResize="0"/>
                  </pic:nvPicPr>
                  <pic:blipFill>
                    <a:blip r:embed="rId10"/>
                    <a:srcRect b="0" l="0" r="0" t="0"/>
                    <a:stretch>
                      <a:fillRect/>
                    </a:stretch>
                  </pic:blipFill>
                  <pic:spPr>
                    <a:xfrm>
                      <a:off x="0" y="0"/>
                      <a:ext cx="573151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2840990"/>
            <wp:effectExtent b="0" l="0" r="0" t="0"/>
            <wp:docPr descr="A screenshot of a graph&#10;&#10;Description automatically generated" id="2101867575" name="image4.png"/>
            <a:graphic>
              <a:graphicData uri="http://schemas.openxmlformats.org/drawingml/2006/picture">
                <pic:pic>
                  <pic:nvPicPr>
                    <pic:cNvPr descr="A screenshot of a graph&#10;&#10;Description automatically generated" id="0" name="image4.png"/>
                    <pic:cNvPicPr preferRelativeResize="0"/>
                  </pic:nvPicPr>
                  <pic:blipFill>
                    <a:blip r:embed="rId11"/>
                    <a:srcRect b="0" l="0" r="0" t="0"/>
                    <a:stretch>
                      <a:fillRect/>
                    </a:stretch>
                  </pic:blipFill>
                  <pic:spPr>
                    <a:xfrm>
                      <a:off x="0" y="0"/>
                      <a:ext cx="5731510" cy="284099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31510" cy="3251835"/>
            <wp:effectExtent b="0" l="0" r="0" t="0"/>
            <wp:docPr descr="A screenshot of a table&#10;&#10;Description automatically generated" id="2101867577" name="image1.png"/>
            <a:graphic>
              <a:graphicData uri="http://schemas.openxmlformats.org/drawingml/2006/picture">
                <pic:pic>
                  <pic:nvPicPr>
                    <pic:cNvPr descr="A screenshot of a table&#10;&#10;Description automatically generated" id="0" name="image1.png"/>
                    <pic:cNvPicPr preferRelativeResize="0"/>
                  </pic:nvPicPr>
                  <pic:blipFill>
                    <a:blip r:embed="rId12"/>
                    <a:srcRect b="0" l="0" r="0" t="0"/>
                    <a:stretch>
                      <a:fillRect/>
                    </a:stretch>
                  </pic:blipFill>
                  <pic:spPr>
                    <a:xfrm>
                      <a:off x="0" y="0"/>
                      <a:ext cx="5731510" cy="325183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40"/>
          <w:szCs w:val="40"/>
          <w:rtl w:val="0"/>
        </w:rPr>
        <w:t xml:space="preserve">Mô tả dữ liệu</w:t>
      </w:r>
    </w:p>
    <w:p w:rsidR="00000000" w:rsidDel="00000000" w:rsidP="00000000" w:rsidRDefault="00000000" w:rsidRPr="00000000" w14:paraId="0000004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Thông tin cơ bản về tập dữ liệu</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Nguồn gốc dữ liệu: Dữ liệu được lấy từ Cafef.vn</w:t>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Phạm vi thời gian: Dữ liệu bao gồm khoảng thời gian từ 01/01/2014 đền 11/09/2024</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công ty được bao gồm: </w:t>
      </w:r>
    </w:p>
    <w:p w:rsidR="00000000" w:rsidDel="00000000" w:rsidP="00000000" w:rsidRDefault="00000000" w:rsidRPr="00000000" w14:paraId="00000049">
      <w:pP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HCM  : gồm 2505 hàng , 5 cột </w:t>
      </w:r>
    </w:p>
    <w:p w:rsidR="00000000" w:rsidDel="00000000" w:rsidP="00000000" w:rsidRDefault="00000000" w:rsidRPr="00000000" w14:paraId="0000004A">
      <w:pP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SSI      : gồm 2086 hàng , 5 cột</w:t>
      </w:r>
    </w:p>
    <w:p w:rsidR="00000000" w:rsidDel="00000000" w:rsidP="00000000" w:rsidRDefault="00000000" w:rsidRPr="00000000" w14:paraId="0000004B">
      <w:pP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VCI     : gồm 1697 hàng, 5 cột </w:t>
      </w:r>
    </w:p>
    <w:p w:rsidR="00000000" w:rsidDel="00000000" w:rsidP="00000000" w:rsidRDefault="00000000" w:rsidRPr="00000000" w14:paraId="0000004C">
      <w:pP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VND   : gồm 2533 hàng, 5 cột </w:t>
      </w:r>
    </w:p>
    <w:p w:rsidR="00000000" w:rsidDel="00000000" w:rsidP="00000000" w:rsidRDefault="00000000" w:rsidRPr="00000000" w14:paraId="0000004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Các cột dữ liệu chính (thuộc tính)</w:t>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Ngày giao dịch: Ngày mà dữ liệu được ghi nhận, thường là các ngày giao dịch (trừ ngày lễ, cuối tuần).</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Giá mở cửa: Giá cổ phiếu vào thời điểm bắt đầu giao dịch trong ngày.</w:t>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Giá đóng cửa: Giá cổ phiếu vào thời điểm kết thúc giao dịch trong ngày.</w:t>
      </w:r>
    </w:p>
    <w:p w:rsidR="00000000" w:rsidDel="00000000" w:rsidP="00000000" w:rsidRDefault="00000000" w:rsidRPr="00000000" w14:paraId="00000051">
      <w:pPr>
        <w:numPr>
          <w:ilvl w:val="0"/>
          <w:numId w:val="8"/>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Giá cao nhất: Giá cổ phiếu cao nhất trong ngày giao dịch.</w:t>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Giá thấp nhất: Giá cổ phiếu thấp nhất trong ngày giao dịch.</w:t>
      </w:r>
    </w:p>
    <w:p w:rsidR="00000000" w:rsidDel="00000000" w:rsidP="00000000" w:rsidRDefault="00000000" w:rsidRPr="00000000" w14:paraId="00000053">
      <w:pPr>
        <w:rPr>
          <w:rFonts w:ascii="Times New Roman" w:cs="Times New Roman" w:eastAsia="Times New Roman" w:hAnsi="Times New Roman"/>
          <w:b w:val="1"/>
          <w:color w:val="ff0000"/>
          <w:sz w:val="40"/>
          <w:szCs w:val="4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Aptos" w:cs="Aptos" w:eastAsia="Aptos" w:hAnsi="Apto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52F8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52F8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52F8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52F8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52F8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52F8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52F8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52F8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52F8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52F8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52F8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52F8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52F8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52F8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52F8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52F8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52F8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52F8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52F8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52F8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52F8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52F8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52F8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52F89"/>
    <w:rPr>
      <w:i w:val="1"/>
      <w:iCs w:val="1"/>
      <w:color w:val="404040" w:themeColor="text1" w:themeTint="0000BF"/>
    </w:rPr>
  </w:style>
  <w:style w:type="paragraph" w:styleId="ListParagraph">
    <w:name w:val="List Paragraph"/>
    <w:basedOn w:val="Normal"/>
    <w:uiPriority w:val="34"/>
    <w:qFormat w:val="1"/>
    <w:rsid w:val="00B52F89"/>
    <w:pPr>
      <w:ind w:left="720"/>
      <w:contextualSpacing w:val="1"/>
    </w:pPr>
  </w:style>
  <w:style w:type="character" w:styleId="IntenseEmphasis">
    <w:name w:val="Intense Emphasis"/>
    <w:basedOn w:val="DefaultParagraphFont"/>
    <w:uiPriority w:val="21"/>
    <w:qFormat w:val="1"/>
    <w:rsid w:val="00B52F89"/>
    <w:rPr>
      <w:i w:val="1"/>
      <w:iCs w:val="1"/>
      <w:color w:val="0f4761" w:themeColor="accent1" w:themeShade="0000BF"/>
    </w:rPr>
  </w:style>
  <w:style w:type="paragraph" w:styleId="IntenseQuote">
    <w:name w:val="Intense Quote"/>
    <w:basedOn w:val="Normal"/>
    <w:next w:val="Normal"/>
    <w:link w:val="IntenseQuoteChar"/>
    <w:uiPriority w:val="30"/>
    <w:qFormat w:val="1"/>
    <w:rsid w:val="00B52F8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52F89"/>
    <w:rPr>
      <w:i w:val="1"/>
      <w:iCs w:val="1"/>
      <w:color w:val="0f4761" w:themeColor="accent1" w:themeShade="0000BF"/>
    </w:rPr>
  </w:style>
  <w:style w:type="character" w:styleId="IntenseReference">
    <w:name w:val="Intense Reference"/>
    <w:basedOn w:val="DefaultParagraphFont"/>
    <w:uiPriority w:val="32"/>
    <w:qFormat w:val="1"/>
    <w:rsid w:val="00B52F8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OyW3k3+2QQ0sH2zxxqEugC2+WA==">CgMxLjA4AHIhMXppSGl6cG1zX0JGLVFFNDd3Z0tOeFh6ME5qNlpTUHF2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2024-09-13T02:57:00Z</dcterms:created>
  <dc:creator>tien anh quan nguyen</dc:creator>
</cp:coreProperties>
</file>