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0"/>
        <w:jc w:val="center"/>
      </w:pPr>
      <w:r>
        <w:rPr>
          <w:b/>
        </w:rPr>
        <w:t>CỘNG HÒA XÃ HỘI CHỦ NGHĨA VIỆT NAM</w:t>
      </w:r>
    </w:p>
    <w:p>
      <w:pPr>
        <w:keepLines w:val="0"/>
        <w:spacing w:before="0" w:after="400"/>
        <w:jc w:val="center"/>
      </w:pPr>
      <w:r>
        <w:rPr>
          <w:b/>
        </w:rPr>
        <w:t>Độc lập - Tự do - Hạnh phúc</w:t>
      </w:r>
    </w:p>
    <w:p>
      <w:pPr>
        <w:keepLines w:val="0"/>
        <w:spacing w:before="0" w:after="40"/>
        <w:jc w:val="center"/>
      </w:pPr>
      <w:r>
        <w:rPr>
          <w:b/>
          <w:sz w:val="32"/>
        </w:rPr>
        <w:t>HỢP ĐỒNG THUÊ VĂN PHÒNG</w:t>
      </w:r>
    </w:p>
    <w:p>
      <w:pPr>
        <w:keepLines w:val="0"/>
        <w:spacing w:before="0" w:after="360"/>
        <w:jc w:val="center"/>
      </w:pPr>
      <w:r>
        <w:t>Số: HDVP-2026-010</w:t>
      </w:r>
    </w:p>
    <w:p>
      <w:pPr>
        <w:keepLines w:val="0"/>
        <w:spacing w:before="0"/>
      </w:pPr>
      <w:r>
        <w:t>Căn cứ quy định pháp luật Việt Nam hiện hành và nhu cầu, thỏa thuận của các bên;</w:t>
      </w:r>
    </w:p>
    <w:p>
      <w:pPr>
        <w:keepLines w:val="0"/>
        <w:spacing w:before="0"/>
      </w:pPr>
      <w:r>
        <w:t>Hôm nay, ngày 21 tháng 1 năm 2026, tại TP. Hồ Chí Minh, chúng tôi gồm:</w:t>
      </w:r>
    </w:p>
    <w:p>
      <w:pPr>
        <w:keepNext/>
        <w:spacing w:before="180"/>
      </w:pPr>
      <w:r>
        <w:rPr>
          <w:b/>
        </w:rPr>
        <w:t>A. BÊN CHO THUÊ (BÊN A)</w:t>
      </w:r>
    </w:p>
    <w:p>
      <w:pPr>
        <w:spacing w:after="60"/>
        <w:ind w:left="255"/>
      </w:pPr>
      <w:r>
        <w:rPr>
          <w:b/>
        </w:rPr>
        <w:t>Tên tổ chức/cá nhân: Công ty TNHH RoxLease Dữ Liệu Mẫu</w:t>
      </w:r>
      <w:r/>
    </w:p>
    <w:p>
      <w:pPr>
        <w:spacing w:after="60"/>
        <w:ind w:left="255"/>
      </w:pPr>
      <w:r>
        <w:rPr>
          <w:b/>
        </w:rPr>
        <w:t>Mã số thuế (nếu có): 0319999001</w:t>
      </w:r>
      <w:r/>
    </w:p>
    <w:p>
      <w:pPr>
        <w:spacing w:after="60"/>
        <w:ind w:left="255"/>
      </w:pPr>
      <w:r>
        <w:rPr>
          <w:b/>
        </w:rPr>
        <w:t>Địa chỉ đăng ký: Tầng 6, số 18 đường Mẫu Số, phường Bến Thành, TP. Hồ Chí Minh</w:t>
      </w:r>
      <w:r/>
    </w:p>
    <w:p>
      <w:pPr>
        <w:spacing w:after="60"/>
        <w:ind w:left="255"/>
      </w:pPr>
      <w:r>
        <w:rPr>
          <w:b/>
        </w:rPr>
        <w:t>Địa chỉ liên hệ: Tầng 6, số 18 đường Mẫu Số, phường Bến Thành, TP. Hồ Chí Minh</w:t>
      </w:r>
      <w:r/>
    </w:p>
    <w:p>
      <w:pPr>
        <w:spacing w:after="60"/>
        <w:ind w:left="255"/>
      </w:pPr>
      <w:r>
        <w:rPr>
          <w:b/>
        </w:rPr>
        <w:t>Người đại diện: Nguyễn Minh An</w:t>
      </w:r>
      <w:r/>
    </w:p>
    <w:p>
      <w:pPr>
        <w:spacing w:after="60"/>
        <w:ind w:left="255"/>
      </w:pPr>
      <w:r>
        <w:rPr>
          <w:b/>
        </w:rPr>
        <w:t>Chức vụ: Giám đốc</w:t>
      </w:r>
      <w:r/>
    </w:p>
    <w:p>
      <w:pPr>
        <w:spacing w:after="60"/>
        <w:ind w:left="255"/>
      </w:pPr>
      <w:r>
        <w:rPr>
          <w:b/>
        </w:rPr>
        <w:t>Giấy tờ định danh: 079099000001</w:t>
      </w:r>
      <w:r/>
    </w:p>
    <w:p>
      <w:pPr>
        <w:spacing w:after="60"/>
        <w:ind w:left="255"/>
      </w:pPr>
      <w:r>
        <w:rPr>
          <w:b/>
        </w:rPr>
        <w:t>Điện thoại: 0900000101</w:t>
      </w:r>
      <w:r/>
    </w:p>
    <w:p>
      <w:pPr>
        <w:spacing w:after="60"/>
        <w:ind w:left="255"/>
      </w:pPr>
      <w:r>
        <w:rPr>
          <w:b/>
        </w:rPr>
        <w:t>Email: ops@roxlease.example</w:t>
      </w:r>
      <w:r/>
    </w:p>
    <w:p>
      <w:pPr>
        <w:spacing w:after="60"/>
        <w:ind w:left="255"/>
      </w:pPr>
      <w:r>
        <w:rPr>
          <w:b/>
        </w:rPr>
        <w:t>Số tài khoản: 000000010001</w:t>
      </w:r>
      <w:r/>
    </w:p>
    <w:p>
      <w:pPr>
        <w:spacing w:after="60"/>
        <w:ind w:left="255"/>
      </w:pPr>
      <w:r>
        <w:rPr>
          <w:b/>
        </w:rPr>
        <w:t>Ngân hàng: Ngân hàng Mẫu Việt Nam</w:t>
      </w:r>
      <w:r/>
    </w:p>
    <w:p>
      <w:pPr>
        <w:keepNext/>
        <w:spacing w:before="180"/>
      </w:pPr>
      <w:r>
        <w:rPr>
          <w:b/>
        </w:rPr>
        <w:t>B. BÊN THUÊ (BÊN B)</w:t>
      </w:r>
    </w:p>
    <w:p>
      <w:pPr>
        <w:spacing w:after="60"/>
        <w:ind w:left="255"/>
      </w:pPr>
      <w:r>
        <w:rPr>
          <w:b/>
        </w:rPr>
        <w:t>Tên tổ chức/cá nhân: Công ty Cổ phần Dữ liệu Phương Đông</w:t>
      </w:r>
      <w:r/>
    </w:p>
    <w:p>
      <w:pPr>
        <w:spacing w:after="60"/>
        <w:ind w:left="255"/>
      </w:pPr>
      <w:r>
        <w:rPr>
          <w:b/>
        </w:rPr>
        <w:t>Mã số thuế (nếu có): 0318888210</w:t>
      </w:r>
      <w:r/>
    </w:p>
    <w:p>
      <w:pPr>
        <w:spacing w:after="60"/>
        <w:ind w:left="255"/>
      </w:pPr>
      <w:r>
        <w:rPr>
          <w:b/>
        </w:rPr>
        <w:t>Địa chỉ đăng ký: 31 đường Mẫu Số, phường Bến Thành, TP. Hồ Chí Minh</w:t>
      </w:r>
      <w:r/>
    </w:p>
    <w:p>
      <w:pPr>
        <w:spacing w:after="60"/>
        <w:ind w:left="255"/>
      </w:pPr>
      <w:r>
        <w:rPr>
          <w:b/>
        </w:rPr>
        <w:t>Địa chỉ liên hệ: 31 đường Mẫu Số, phường Bến Thành, TP. Hồ Chí Minh</w:t>
      </w:r>
      <w:r/>
    </w:p>
    <w:p>
      <w:pPr>
        <w:spacing w:after="60"/>
        <w:ind w:left="255"/>
      </w:pPr>
      <w:r>
        <w:rPr>
          <w:b/>
        </w:rPr>
        <w:t>Người đại diện: Đào Khải Nam</w:t>
      </w:r>
      <w:r/>
    </w:p>
    <w:p>
      <w:pPr>
        <w:spacing w:after="60"/>
        <w:ind w:left="255"/>
      </w:pPr>
      <w:r>
        <w:rPr>
          <w:b/>
        </w:rPr>
        <w:t>Chức vụ: Tổng Giám đốc</w:t>
      </w:r>
      <w:r/>
    </w:p>
    <w:p>
      <w:pPr>
        <w:spacing w:after="60"/>
        <w:ind w:left="255"/>
      </w:pPr>
      <w:r>
        <w:rPr>
          <w:b/>
        </w:rPr>
        <w:t>Giấy tờ định danh: 079099000120</w:t>
      </w:r>
      <w:r/>
    </w:p>
    <w:p>
      <w:pPr>
        <w:spacing w:after="60"/>
        <w:ind w:left="255"/>
      </w:pPr>
      <w:r>
        <w:rPr>
          <w:b/>
        </w:rPr>
        <w:t>Điện thoại: 0900000219</w:t>
      </w:r>
      <w:r/>
    </w:p>
    <w:p>
      <w:pPr>
        <w:spacing w:after="60"/>
        <w:ind w:left="255"/>
      </w:pPr>
      <w:r>
        <w:rPr>
          <w:b/>
        </w:rPr>
        <w:t>Email: nam@phuongdong.example</w:t>
      </w:r>
      <w:r/>
    </w:p>
    <w:p>
      <w:pPr>
        <w:spacing w:after="60"/>
        <w:ind w:left="255"/>
      </w:pPr>
      <w:r>
        <w:rPr>
          <w:b/>
        </w:rPr>
        <w:t>Số tài khoản: 000000020020</w:t>
      </w:r>
      <w:r/>
    </w:p>
    <w:p>
      <w:pPr>
        <w:spacing w:after="60"/>
        <w:ind w:left="255"/>
      </w:pPr>
      <w:r>
        <w:rPr>
          <w:b/>
        </w:rPr>
        <w:t>Ngân hàng: Ngân hàng Dữ Liệu</w:t>
      </w:r>
      <w:r/>
    </w:p>
    <w:p>
      <w:pPr>
        <w:keepLines w:val="0"/>
        <w:spacing w:before="200"/>
      </w:pPr>
      <w:r>
        <w:t>Sau khi trao đổi, hai bên thống nhất ký Hợp đồng thuê văn phòng với các điều khoản sau:</w:t>
      </w:r>
    </w:p>
    <w:p>
      <w:pPr>
        <w:pStyle w:val="Article"/>
      </w:pPr>
      <w:r>
        <w:t>ĐIỀU 1. ĐỐI TƯỢNG VÀ MỤC ĐÍCH THUÊ</w:t>
      </w:r>
    </w:p>
    <w:p>
      <w:pPr>
        <w:keepLines/>
        <w:spacing w:before="0"/>
      </w:pPr>
      <w:r>
        <w:t>1.1. Bên A cho Bên B thuê diện tích văn phòng tại địa chỉ 90 phố Số Học, phường Ba Đình, TP. Hà Nội Tên dự án/khu nhà: Thành Công Plaza; tòa nhà: Tháp Mẫu; tầng: 3; phòng/suite: 3J10</w:t>
      </w:r>
    </w:p>
    <w:p>
      <w:pPr>
        <w:keepLines/>
        <w:spacing w:before="0"/>
      </w:pPr>
      <w:r>
        <w:t>1.2. Diện tích thuê: 64.0 m²; diện tích sử dụng: 60.0 m²; diện tích hành lang phân bổ: 4.0 m²; diện tích thương lượng/tính giá: 62.0 m². Ranh giới và cách đo diện tích theo bản vẽ/tài liệu số PL-10-2026-A tại Phụ lục 1.</w:t>
      </w:r>
    </w:p>
    <w:p>
      <w:pPr>
        <w:keepLines/>
        <w:spacing w:before="0"/>
      </w:pPr>
      <w:r>
        <w:t>1.3. Mục đích sử dụng: Văn phòng phân tích dữ liệu Bên B dùng diện tích thuê đúng mục đích, tuân thủ quy định tòa nhà và pháp luật áp dụng.</w:t>
      </w:r>
    </w:p>
    <w:p>
      <w:pPr>
        <w:keepLines/>
        <w:spacing w:before="0"/>
      </w:pPr>
      <w:r>
        <w:t>1.4. Hình thức thuê chính/cho thuê lại: Thuê chính Nếu cho thuê lại, hợp đồng gốc hoặc căn cứ quyền cho thuê số: Không áp dụng - thuê trực tiếp Danh sách từng mặt bằng và tiện ích ghi tại Phụ lục 1.</w:t>
      </w:r>
    </w:p>
    <w:p>
      <w:pPr>
        <w:pStyle w:val="Article"/>
      </w:pPr>
      <w:r>
        <w:t>ĐIỀU 2. THỜI HẠN VÀ BÀN GIAO</w:t>
      </w:r>
    </w:p>
    <w:p>
      <w:pPr>
        <w:keepLines/>
        <w:spacing w:before="0"/>
      </w:pPr>
      <w:r>
        <w:t>2.1. Ngày ký: 21 / 01 / 2026; ngày bàn giao dự kiến: 28 / 03 / 2026; ngày bắt đầu thuê: 01 / 04 / 2026; ngày kết thúc thuê: 28 / 04 / 2028</w:t>
      </w:r>
    </w:p>
    <w:p>
      <w:pPr>
        <w:keepLines/>
        <w:spacing w:before="0"/>
      </w:pPr>
      <w:r>
        <w:t>2.2. Thời gian miễn tiền thuê (nếu có): 5 ngày kể từ ngày bàn giao Điều kiện bắt đầu tính tiền thuê: Bắt đầu tính tiền thuê từ ngày kết thúc thời gian miễn tiền thuê hoặc ngày bắt đầu thuê, tùy ngày nào đến sau.</w:t>
      </w:r>
    </w:p>
    <w:p>
      <w:pPr>
        <w:keepLines/>
        <w:spacing w:before="0"/>
      </w:pPr>
      <w:r>
        <w:t>2.3. Bên A bàn giao khu vực thuê theo biên bản tại Phụ lục 3, ghi tình trạng, chỉ số công tơ, thiết bị, chìa khóa và thẻ. Thay đổi ngày bàn giao hoặc thời hạn thuê phải được hai bên xác nhận bằng văn bản.</w:t>
      </w:r>
    </w:p>
    <w:p>
      <w:pPr>
        <w:pStyle w:val="Article"/>
      </w:pPr>
      <w:r>
        <w:t>ĐIỀU 3. GIÁ THUÊ, THUẾ VÀ CÁC KHOẢN PHÍ</w:t>
      </w:r>
    </w:p>
    <w:p>
      <w:pPr>
        <w:keepLines/>
        <w:spacing w:before="0"/>
      </w:pPr>
      <w:r>
        <w:t>3.1. Đồng tiền thanh toán: VND; loại giá thuê/đơn vị tính: Đơn giá cố định theo m²/tháng; thanh toán hàng tháng; đơn giá thuê: 450.000 /m²/kỳ; đơn giá dịch vụ: 65.000 /m²/kỳ; giá thuê kỳ đầu: 27.900.000 VND</w:t>
      </w:r>
    </w:p>
    <w:p>
      <w:pPr>
        <w:keepLines/>
        <w:spacing w:before="0"/>
      </w:pPr>
      <w:r>
        <w:t>3.2. Giá nêu trên đã bao gồm/chưa bao gồm thuế GTGT: Chưa bao gồm thuế GTGT; thuế suất áp dụng: 10% Khi thanh toán bằng đồng tiền khác, tỷ giá và nguồn tỷ giá áp dụng theo Phụ lục 2.</w:t>
      </w:r>
    </w:p>
    <w:p>
      <w:pPr>
        <w:keepLines/>
        <w:spacing w:before="0"/>
      </w:pPr>
      <w:r>
        <w:t>3.3. Các khoản phí định kỳ, điện, nước, viễn thông, gửi xe và dịch vụ phát sinh được xác định tại Phụ lục 2 hoặc theo chứng từ và đơn giá áp dụng thực tế. Mọi điều chỉnh giá/phí phải ghi rõ thời điểm hiệu lực và được hai bên xác nhận bằng văn bản.</w:t>
      </w:r>
    </w:p>
    <w:p>
      <w:pPr>
        <w:pStyle w:val="Article"/>
      </w:pPr>
      <w:r>
        <w:t>ĐIỀU 4. ĐẶT CỌC VÀ THANH TOÁN</w:t>
      </w:r>
    </w:p>
    <w:p>
      <w:pPr>
        <w:keepLines/>
        <w:spacing w:before="0"/>
      </w:pPr>
      <w:r>
        <w:t>4.1. Tiền đặt cọc: 83.700.000 VND; hạn nộp: 26 / 01 / 2026; số kỳ thanh toán trước: 1; kỳ thanh toán: hàng tháng; hạn thanh toán mỗi kỳ: 05 ngày đầu mỗi kỳ</w:t>
      </w:r>
    </w:p>
    <w:p>
      <w:pPr>
        <w:keepLines/>
        <w:spacing w:before="0"/>
      </w:pPr>
      <w:r>
        <w:t>4.2. Bên B thanh toán bằng phương thức Chuyển khoản vào tài khoản thụ hưởng 000000010001 - chủ tài khoản: Công ty TNHH RoxLease Dữ Liệu Mẫu tại ngân hàng Ngân hàng Mẫu Việt Nam Bên A cung cấp chứng từ/hóa đơn theo quy định áp dụng.</w:t>
      </w:r>
    </w:p>
    <w:p>
      <w:pPr>
        <w:keepLines/>
        <w:spacing w:before="0"/>
      </w:pPr>
      <w:r>
        <w:t>4.3. Điều kiện khấu trừ tiền cọc, thời hạn hoàn cọc và cách xử lý chậm thanh toán được ghi tại Phụ lục 4. Tiền cọc bảo đảm nghĩa vụ hợp đồng, không mặc nhiên được dùng thay tiền thuê.</w:t>
      </w:r>
    </w:p>
    <w:p>
      <w:pPr>
        <w:pStyle w:val="Article"/>
      </w:pPr>
      <w:r>
        <w:t>ĐIỀU 5. SỬ DỤNG, BẢO TRÌ VÀ CẢI TẠO</w:t>
      </w:r>
    </w:p>
    <w:p>
      <w:pPr>
        <w:keepLines/>
        <w:spacing w:before="0"/>
      </w:pPr>
      <w:r>
        <w:t>5.1. Bên B sử dụng tài sản đúng mục đích, giữ vệ sinh, an toàn và phòng cháy chữa cháy; không thay đổi kết cấu khi chưa được Bên A chấp thuận bằng văn bản.</w:t>
      </w:r>
    </w:p>
    <w:p>
      <w:pPr>
        <w:keepLines/>
        <w:spacing w:before="0"/>
      </w:pPr>
      <w:r>
        <w:t>5.2. Tình trạng mặt bằng, tài sản bàn giao và trách nhiệm bảo trì/sửa chữa từng hạng mục ghi tại Phụ lục 3.</w:t>
      </w:r>
    </w:p>
    <w:p>
      <w:pPr>
        <w:keepLines/>
        <w:spacing w:before="0"/>
      </w:pPr>
      <w:r>
        <w:t>5.3. Việc cải tạo, lắp đặt hoặc tháo dỡ thiết bị phải tuân thủ điều kiện chấp thuận và cách bàn giao lại nêu tại Phụ lục 4.</w:t>
      </w:r>
    </w:p>
    <w:p>
      <w:pPr>
        <w:pStyle w:val="Article"/>
      </w:pPr>
      <w:r>
        <w:t>ĐIỀU 6. QUYỀN VÀ NGHĨA VỤ CỦA BÊN A</w:t>
      </w:r>
    </w:p>
    <w:p>
      <w:pPr>
        <w:keepLines/>
        <w:spacing w:before="0"/>
      </w:pPr>
      <w:r>
        <w:t>6.1. Bàn giao đúng khu vực thuê, thời điểm và tình trạng đã thỏa thuận; bảo đảm quyền cho thuê và việc sử dụng ổn định của Bên B trong thời hạn hợp đồng.</w:t>
      </w:r>
    </w:p>
    <w:p>
      <w:pPr>
        <w:keepLines/>
        <w:spacing w:before="0"/>
      </w:pPr>
      <w:r>
        <w:t>6.2. Bảo trì, sửa chữa phần thuộc trách nhiệm Bên A; thông báo hợp lý khi cần vào khu vực thuê, trừ tình huống khẩn cấp.</w:t>
      </w:r>
    </w:p>
    <w:p>
      <w:pPr>
        <w:keepLines/>
        <w:spacing w:before="0"/>
      </w:pPr>
      <w:r>
        <w:t>6.3. Nhận thanh toán đúng hạn; yêu cầu Bên B khắc phục vi phạm theo trình tự thông báo và thời hạn đã thỏa thuận.</w:t>
      </w:r>
    </w:p>
    <w:p>
      <w:pPr>
        <w:pStyle w:val="Article"/>
      </w:pPr>
      <w:r>
        <w:t>ĐIỀU 7. QUYỀN VÀ NGHĨA VỤ CỦA BÊN B</w:t>
      </w:r>
    </w:p>
    <w:p>
      <w:pPr>
        <w:keepLines/>
        <w:spacing w:before="0"/>
      </w:pPr>
      <w:r>
        <w:t>7.1. Nhận và sử dụng khu vực thuê, tiện ích theo hợp đồng; yêu cầu Bên A khắc phục hư hỏng thuộc trách nhiệm Bên A.</w:t>
      </w:r>
    </w:p>
    <w:p>
      <w:pPr>
        <w:keepLines/>
        <w:spacing w:before="0"/>
      </w:pPr>
      <w:r>
        <w:t>7.2. Thanh toán đúng hạn, bảo quản tài sản, tuân thủ quy định tòa nhà; chịu trách nhiệm về thiệt hại do mình gây ra theo thỏa thuận và pháp luật áp dụng.</w:t>
      </w:r>
    </w:p>
    <w:p>
      <w:pPr>
        <w:keepLines/>
        <w:spacing w:before="0"/>
      </w:pPr>
      <w:r>
        <w:t>7.3. Chỉ cho thuê lại, chuyển giao quyền thuê hoặc thay đổi mục đích sử dụng khi đáp ứng điều kiện chấp thuận bằng văn bản tại Phụ lục 4.</w:t>
      </w:r>
    </w:p>
    <w:p>
      <w:pPr>
        <w:pStyle w:val="Article"/>
      </w:pPr>
      <w:r>
        <w:t>ĐIỀU 8. GIA HẠN, MỞ RỘNG VÀ QUYỀN LỰA CHỌN</w:t>
      </w:r>
    </w:p>
    <w:p>
      <w:pPr>
        <w:keepLines/>
        <w:spacing w:before="0"/>
      </w:pPr>
      <w:r>
        <w:t>8.1. Quyền gia hạn, mở rộng, chấm dứt sớm hoặc lựa chọn khác chỉ phát sinh khi được ghi cụ thể tại Phụ lục 4, gồm bên thực hiện, điều kiện, thời hạn thông báo và chi phí (nếu có).</w:t>
      </w:r>
    </w:p>
    <w:p>
      <w:pPr>
        <w:keepLines/>
        <w:spacing w:before="0"/>
      </w:pPr>
      <w:r>
        <w:t>8.2. Khi thực hiện quyền lựa chọn, mọi thay đổi về diện tích, thời hạn hoặc giá được hai bên xác nhận bằng văn bản/phụ lục.</w:t>
      </w:r>
    </w:p>
    <w:p>
      <w:pPr>
        <w:pStyle w:val="Article"/>
      </w:pPr>
      <w:r>
        <w:t>ĐIỀU 9. VI PHẠM, CHẤM DỨT VÀ BẤT KHẢ KHÁNG</w:t>
      </w:r>
    </w:p>
    <w:p>
      <w:pPr>
        <w:keepLines/>
        <w:spacing w:before="0"/>
      </w:pPr>
      <w:r>
        <w:t>9.1. Căn cứ chấm dứt trước hạn, thời hạn báo trước, thời gian khắc phục vi phạm và mức bồi thường/phạt (nếu có) ghi tại Phụ lục 4.</w:t>
      </w:r>
    </w:p>
    <w:p>
      <w:pPr>
        <w:keepLines/>
        <w:spacing w:before="0"/>
      </w:pPr>
      <w:r>
        <w:t>9.2. Bên bị ảnh hưởng bởi sự kiện bất khả kháng thông báo cho bên kia, phối hợp hạn chế thiệt hại và thống nhất xử lý nghĩa vụ bị ảnh hưởng theo quy định pháp luật và thỏa thuận cụ thể.</w:t>
      </w:r>
    </w:p>
    <w:p>
      <w:pPr>
        <w:keepLines/>
        <w:spacing w:before="0"/>
      </w:pPr>
      <w:r>
        <w:t>9.3. Khi kết thúc hợp đồng, hai bên đối chiếu công nợ, bàn giao lại tài sản và xử lý tiền cọc theo biên bản thanh lý.</w:t>
      </w:r>
    </w:p>
    <w:p>
      <w:pPr>
        <w:pStyle w:val="Article"/>
      </w:pPr>
      <w:r>
        <w:t>ĐIỀU 10. THÔNG BÁO, TRANH CHẤP VÀ HIỆU LỰC</w:t>
      </w:r>
    </w:p>
    <w:p>
      <w:pPr>
        <w:keepLines/>
        <w:spacing w:before="0"/>
      </w:pPr>
      <w:r>
        <w:t>10.1. Địa chỉ, đầu mối và phương thức nhận thông báo của mỗi bên ghi tại thông tin các bên và Phụ lục 5. Thay đổi đầu mối phải được báo bằng văn bản.</w:t>
      </w:r>
    </w:p>
    <w:p>
      <w:pPr>
        <w:keepLines/>
        <w:spacing w:before="0"/>
      </w:pPr>
      <w:r>
        <w:t>10.2. Tranh chấp được ưu tiên giải quyết bằng thương lượng. Nếu không giải quyết được, cơ quan giải quyết tranh chấp và luật áp dụng: Tòa án nhân dân có thẩm quyền tại TP. Hồ Chí Minh; pháp luật Việt Nam.</w:t>
      </w:r>
    </w:p>
    <w:p>
      <w:pPr>
        <w:keepLines/>
        <w:spacing w:before="0"/>
      </w:pPr>
      <w:r>
        <w:t>10.3. Hợp đồng có hiệu lực từ ngày 21/01/2026 hoặc theo điều kiện hai bên ký hợp lệ; được lập thành 4 bản có giá trị như nhau, mỗi bên giữ 2 bản.</w:t>
      </w:r>
    </w:p>
    <w:p>
      <w:pPr>
        <w:keepLines/>
        <w:spacing w:before="0"/>
      </w:pPr>
      <w:r>
        <w:t>10.4. Phụ lục, biên bản bàn giao và văn bản sửa đổi được ký hợp lệ là bộ phận của hợp đồng. Thứ tự ưu tiên khi nội dung khác nhau: Văn bản sửa đổi ký sau cùng, hợp đồng, sau đó đến các phụ lục theo số thứ tự.</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1</w:t>
        <w:br/>
        <w:t>MẶT BẰNG VÀ TIỆN ÍCH</w:t>
      </w:r>
    </w:p>
    <w:p>
      <w:pPr>
        <w:keepLines w:val="0"/>
        <w:spacing w:before="0" w:after="240"/>
        <w:jc w:val="center"/>
      </w:pPr>
      <w:r>
        <w:t>Kèm theo Hợp đồng số HDVP-2026-010 ký ngày 21/01/2026</w:t>
      </w:r>
    </w:p>
    <w:p>
      <w:pPr>
        <w:keepNext/>
        <w:spacing w:before="180"/>
      </w:pPr>
      <w:r>
        <w:rPr>
          <w:b/>
        </w:rPr>
        <w:t>1. Thông tin mặt bằng</w:t>
      </w:r>
    </w:p>
    <w:p>
      <w:pPr>
        <w:spacing w:after="60"/>
        <w:ind w:left="255"/>
      </w:pPr>
      <w:r>
        <w:rPr>
          <w:b/>
        </w:rPr>
        <w:t>Địa chỉ tài sản: 90 phố Số Học, phường Ba Đình, TP. Hà Nội</w:t>
      </w:r>
      <w:r/>
    </w:p>
    <w:p>
      <w:pPr>
        <w:spacing w:after="60"/>
        <w:ind w:left="255"/>
      </w:pPr>
      <w:r>
        <w:rPr>
          <w:b/>
        </w:rPr>
        <w:t>Tên dự án/khu nhà: Thành Công Plaza</w:t>
      </w:r>
      <w:r/>
    </w:p>
    <w:p>
      <w:pPr>
        <w:spacing w:after="60"/>
        <w:ind w:left="255"/>
      </w:pPr>
      <w:r>
        <w:rPr>
          <w:b/>
        </w:rPr>
        <w:t>Tòa nhà: Tháp Mẫu</w:t>
      </w:r>
      <w:r/>
    </w:p>
    <w:p>
      <w:pPr>
        <w:spacing w:after="60"/>
        <w:ind w:left="255"/>
      </w:pPr>
      <w:r>
        <w:rPr>
          <w:b/>
        </w:rPr>
        <w:t>Tầng: 3</w:t>
      </w:r>
      <w:r/>
    </w:p>
    <w:p>
      <w:pPr>
        <w:spacing w:after="60"/>
        <w:ind w:left="255"/>
      </w:pPr>
      <w:r>
        <w:rPr>
          <w:b/>
        </w:rPr>
        <w:t>Phòng/suite: 3J10</w:t>
      </w:r>
      <w:r/>
    </w:p>
    <w:p>
      <w:pPr>
        <w:spacing w:after="60"/>
        <w:ind w:left="255"/>
      </w:pPr>
      <w:r>
        <w:rPr>
          <w:b/>
        </w:rPr>
        <w:t>Diện tích thuê (m²): 64.0</w:t>
      </w:r>
      <w:r/>
    </w:p>
    <w:p>
      <w:pPr>
        <w:spacing w:after="60"/>
        <w:ind w:left="255"/>
      </w:pPr>
      <w:r>
        <w:rPr>
          <w:b/>
        </w:rPr>
        <w:t>Diện tích sử dụng (m²): 60.0</w:t>
      </w:r>
      <w:r/>
    </w:p>
    <w:p>
      <w:pPr>
        <w:spacing w:after="60"/>
        <w:ind w:left="255"/>
      </w:pPr>
      <w:r>
        <w:rPr>
          <w:b/>
        </w:rPr>
        <w:t>Diện tích hành lang phân bổ (m²): 4.0</w:t>
      </w:r>
      <w:r/>
    </w:p>
    <w:p>
      <w:pPr>
        <w:spacing w:after="60"/>
        <w:ind w:left="255"/>
      </w:pPr>
      <w:r>
        <w:rPr>
          <w:b/>
        </w:rPr>
        <w:t>Diện tích thương lượng/tính giá (m²): 62.0</w:t>
      </w:r>
      <w:r/>
    </w:p>
    <w:p>
      <w:pPr>
        <w:spacing w:after="60"/>
        <w:ind w:left="255"/>
      </w:pPr>
      <w:r>
        <w:rPr>
          <w:b/>
        </w:rPr>
        <w:t>Ngày bắt đầu sử dụng: 01/04/2026</w:t>
      </w:r>
      <w:r/>
    </w:p>
    <w:p>
      <w:pPr>
        <w:spacing w:after="60"/>
        <w:ind w:left="255"/>
      </w:pPr>
      <w:r>
        <w:rPr>
          <w:b/>
        </w:rPr>
        <w:t>Ngày kết thúc sử dụng: 28/04/2028</w:t>
      </w:r>
      <w:r/>
    </w:p>
    <w:p>
      <w:pPr>
        <w:spacing w:after="60"/>
        <w:ind w:left="255"/>
      </w:pPr>
      <w:r>
        <w:rPr>
          <w:b/>
        </w:rPr>
        <w:t>Mục đích sử dụng: Văn phòng phân tích dữ liệu</w:t>
      </w:r>
      <w:r/>
    </w:p>
    <w:p>
      <w:pPr>
        <w:spacing w:after="60"/>
        <w:ind w:left="255"/>
      </w:pPr>
      <w:r>
        <w:rPr>
          <w:b/>
        </w:rPr>
        <w:t>Số hiệu bản vẽ/biên bản kèm theo: PL-10-2026-A</w:t>
      </w:r>
      <w:r/>
    </w:p>
    <w:p>
      <w:pPr>
        <w:keepLines w:val="0"/>
        <w:spacing w:before="100"/>
      </w:pPr>
      <w:r>
        <w:t>Nếu hợp đồng gồm nhiều khu vực thuê, hai bên mô tả tiếp từng khu vực bằng cùng các thông tin trên và ký xác nhận vào trang bổ sung.</w:t>
      </w:r>
    </w:p>
    <w:p>
      <w:pPr>
        <w:keepNext/>
        <w:spacing w:before="180"/>
      </w:pPr>
      <w:r>
        <w:rPr>
          <w:b/>
        </w:rPr>
        <w:t>2. Tiện ích và dịch vụ đi kèm</w:t>
      </w:r>
    </w:p>
    <w:p>
      <w:pPr>
        <w:spacing w:after="60"/>
        <w:ind w:left="255"/>
      </w:pPr>
      <w:r>
        <w:rPr>
          <w:b/>
        </w:rPr>
        <w:t>Tên tiện ích/dịch vụ: Thẻ ra vào, Khu tiếp khách</w:t>
      </w:r>
      <w:r/>
    </w:p>
    <w:p>
      <w:pPr>
        <w:spacing w:after="60"/>
        <w:ind w:left="255"/>
      </w:pPr>
      <w:r>
        <w:rPr>
          <w:b/>
        </w:rPr>
        <w:t>Mã hoặc hạng mục: TI-OCR-10-01</w:t>
      </w:r>
      <w:r/>
    </w:p>
    <w:p>
      <w:pPr>
        <w:spacing w:after="60"/>
        <w:ind w:left="255"/>
      </w:pPr>
      <w:r>
        <w:rPr>
          <w:b/>
        </w:rPr>
        <w:t>Thời gian áp dụng: 01/04/2026 đến 28/04/2028</w:t>
      </w:r>
      <w:r/>
    </w:p>
    <w:p>
      <w:pPr>
        <w:spacing w:after="60"/>
        <w:ind w:left="255"/>
      </w:pPr>
      <w:r>
        <w:rPr>
          <w:b/>
        </w:rPr>
        <w:t>Điều kiện sử dụng/ghi chú: Đăng ký trước với Ban quản lý; sử dụng trong giờ hoạt động.</w:t>
      </w:r>
      <w:r/>
    </w:p>
    <w:p>
      <w:pPr>
        <w:keepLines w:val="0"/>
        <w:spacing w:before="0"/>
      </w:pPr>
      <w:r>
        <w:t>Các tiện ích khác (nếu có): Không có tiện ích khác ngoài danh mục nêu trên.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2</w:t>
        <w:br/>
        <w:t>GIÁ THUÊ VÀ CHI PHÍ ĐỊNH KỲ</w:t>
      </w:r>
    </w:p>
    <w:p>
      <w:pPr>
        <w:keepLines w:val="0"/>
        <w:spacing w:before="0" w:after="240"/>
        <w:jc w:val="center"/>
      </w:pPr>
      <w:r>
        <w:t>Kèm theo Hợp đồng số HDVP-2026-010 ký ngày 21/01/2026</w:t>
      </w:r>
    </w:p>
    <w:p>
      <w:pPr>
        <w:keepNext/>
        <w:spacing w:before="180"/>
      </w:pPr>
      <w:r>
        <w:rPr>
          <w:b/>
        </w:rPr>
        <w:t>1. Giá thuê</w:t>
      </w:r>
    </w:p>
    <w:p>
      <w:pPr>
        <w:spacing w:after="60"/>
        <w:ind w:left="255"/>
      </w:pPr>
      <w:r>
        <w:rPr>
          <w:b/>
        </w:rPr>
        <w:t>Đồng tiền thanh toán: VND</w:t>
      </w:r>
      <w:r/>
    </w:p>
    <w:p>
      <w:pPr>
        <w:spacing w:after="60"/>
        <w:ind w:left="255"/>
      </w:pPr>
      <w:r>
        <w:rPr>
          <w:b/>
        </w:rPr>
        <w:t>Loại giá thuê và đơn vị tính: Đơn giá cố định theo m²/tháng; thanh toán hàng tháng</w:t>
      </w:r>
      <w:r/>
    </w:p>
    <w:p>
      <w:pPr>
        <w:spacing w:after="60"/>
        <w:ind w:left="255"/>
      </w:pPr>
      <w:r>
        <w:rPr>
          <w:b/>
        </w:rPr>
        <w:t>Đơn giá thuê/m²/kỳ: 450.000</w:t>
      </w:r>
      <w:r/>
    </w:p>
    <w:p>
      <w:pPr>
        <w:spacing w:after="60"/>
        <w:ind w:left="255"/>
      </w:pPr>
      <w:r>
        <w:rPr>
          <w:b/>
        </w:rPr>
        <w:t>Đơn giá dịch vụ/m²/kỳ: 65.000</w:t>
      </w:r>
      <w:r/>
    </w:p>
    <w:p>
      <w:pPr>
        <w:spacing w:after="60"/>
        <w:ind w:left="255"/>
      </w:pPr>
      <w:r>
        <w:rPr>
          <w:b/>
        </w:rPr>
        <w:t>Diện tích tính tiền thuê: 62.0</w:t>
      </w:r>
      <w:r/>
    </w:p>
    <w:p>
      <w:pPr>
        <w:spacing w:after="60"/>
        <w:ind w:left="255"/>
      </w:pPr>
      <w:r>
        <w:rPr>
          <w:b/>
        </w:rPr>
        <w:t>Giá thuê kỳ đầu: 27.900.000 VND</w:t>
      </w:r>
      <w:r/>
    </w:p>
    <w:p>
      <w:pPr>
        <w:spacing w:after="60"/>
        <w:ind w:left="255"/>
      </w:pPr>
      <w:r>
        <w:rPr>
          <w:b/>
        </w:rPr>
        <w:t>Thuế GTGT đã gồm/chưa gồm: Chưa bao gồm thuế GTGT</w:t>
      </w:r>
      <w:r/>
    </w:p>
    <w:p>
      <w:pPr>
        <w:spacing w:after="60"/>
        <w:ind w:left="255"/>
      </w:pPr>
      <w:r>
        <w:rPr>
          <w:b/>
        </w:rPr>
        <w:t>Thuế suất áp dụng: 10%</w:t>
      </w:r>
      <w:r/>
    </w:p>
    <w:p>
      <w:pPr>
        <w:spacing w:after="60"/>
        <w:ind w:left="255"/>
      </w:pPr>
      <w:r>
        <w:rPr>
          <w:b/>
        </w:rPr>
        <w:t>Ngày bắt đầu tính tiền thuê: 01/04/2026</w:t>
      </w:r>
      <w:r/>
    </w:p>
    <w:p>
      <w:pPr>
        <w:spacing w:after="60"/>
        <w:ind w:left="255"/>
      </w:pPr>
      <w:r>
        <w:rPr>
          <w:b/>
        </w:rPr>
        <w:t>Thời điểm và cách điều chỉnh giá: Mỗi 12 tháng, tăng tối đa 5% theo thỏa thuận bằng văn bản.</w:t>
      </w:r>
      <w:r/>
    </w:p>
    <w:p>
      <w:pPr>
        <w:spacing w:after="60"/>
        <w:ind w:left="255"/>
      </w:pPr>
      <w:r>
        <w:rPr>
          <w:b/>
        </w:rPr>
        <w:t>Tỷ giá áp dụng/nguồn tỷ giá (nếu có): Không áp dụng; thanh toán bằng VND.</w:t>
      </w:r>
      <w:r/>
    </w:p>
    <w:p>
      <w:pPr>
        <w:keepNext/>
        <w:spacing w:before="180"/>
      </w:pPr>
      <w:r>
        <w:rPr>
          <w:b/>
        </w:rPr>
        <w:t>2. Khoản thu định kỳ</w:t>
      </w:r>
    </w:p>
    <w:p>
      <w:pPr>
        <w:spacing w:after="60"/>
        <w:ind w:left="255"/>
      </w:pPr>
      <w:r>
        <w:rPr>
          <w:b/>
        </w:rPr>
        <w:t>Tên khoản thu: Phí quản lý và vệ sinh</w:t>
      </w:r>
      <w:r/>
    </w:p>
    <w:p>
      <w:pPr>
        <w:spacing w:after="60"/>
        <w:ind w:left="255"/>
      </w:pPr>
      <w:r>
        <w:rPr>
          <w:b/>
        </w:rPr>
        <w:t>Đơn giá hoặc số tiền: 65,000 VND/m²/tháng</w:t>
      </w:r>
      <w:r/>
    </w:p>
    <w:p>
      <w:pPr>
        <w:spacing w:after="60"/>
        <w:ind w:left="255"/>
      </w:pPr>
      <w:r>
        <w:rPr>
          <w:b/>
        </w:rPr>
        <w:t>Thuế GTGT: 10%</w:t>
      </w:r>
      <w:r/>
    </w:p>
    <w:p>
      <w:pPr>
        <w:spacing w:after="60"/>
        <w:ind w:left="255"/>
      </w:pPr>
      <w:r>
        <w:rPr>
          <w:b/>
        </w:rPr>
        <w:t>Chu kỳ thanh toán: Hàng tháng</w:t>
      </w:r>
      <w:r/>
    </w:p>
    <w:p>
      <w:pPr>
        <w:spacing w:after="60"/>
        <w:ind w:left="255"/>
      </w:pPr>
      <w:r>
        <w:rPr>
          <w:b/>
        </w:rPr>
        <w:t>Ngày bắt đầu: 01/04/2026</w:t>
      </w:r>
      <w:r/>
    </w:p>
    <w:p>
      <w:pPr>
        <w:spacing w:after="60"/>
        <w:ind w:left="255"/>
      </w:pPr>
      <w:r>
        <w:rPr>
          <w:b/>
        </w:rPr>
        <w:t>Ngày kết thúc: 28/04/2028</w:t>
      </w:r>
      <w:r/>
    </w:p>
    <w:p>
      <w:pPr>
        <w:spacing w:after="60"/>
        <w:ind w:left="255"/>
      </w:pPr>
      <w:r>
        <w:rPr>
          <w:b/>
        </w:rPr>
        <w:t>Bên chịu phí: Bên B</w:t>
      </w:r>
      <w:r/>
    </w:p>
    <w:p>
      <w:pPr>
        <w:spacing w:after="60"/>
        <w:ind w:left="255"/>
      </w:pPr>
      <w:r>
        <w:rPr>
          <w:b/>
        </w:rPr>
        <w:t>Tên khoản thu: Phí gửi xe</w:t>
      </w:r>
      <w:r/>
    </w:p>
    <w:p>
      <w:pPr>
        <w:spacing w:after="60"/>
        <w:ind w:left="255"/>
      </w:pPr>
      <w:r>
        <w:rPr>
          <w:b/>
        </w:rPr>
        <w:t>Đơn giá hoặc số tiền: 340,000 VND/chỗ/tháng</w:t>
      </w:r>
      <w:r/>
    </w:p>
    <w:p>
      <w:pPr>
        <w:spacing w:after="60"/>
        <w:ind w:left="255"/>
      </w:pPr>
      <w:r>
        <w:rPr>
          <w:b/>
        </w:rPr>
        <w:t>Thuế GTGT: 10%</w:t>
      </w:r>
      <w:r/>
    </w:p>
    <w:p>
      <w:pPr>
        <w:spacing w:after="60"/>
        <w:ind w:left="255"/>
      </w:pPr>
      <w:r>
        <w:rPr>
          <w:b/>
        </w:rPr>
        <w:t>Chu kỳ thanh toán: Hàng tháng</w:t>
      </w:r>
      <w:r/>
    </w:p>
    <w:p>
      <w:pPr>
        <w:spacing w:after="60"/>
        <w:ind w:left="255"/>
      </w:pPr>
      <w:r>
        <w:rPr>
          <w:b/>
        </w:rPr>
        <w:t>Ngày bắt đầu: 01/04/2026</w:t>
      </w:r>
      <w:r/>
    </w:p>
    <w:p>
      <w:pPr>
        <w:spacing w:after="60"/>
        <w:ind w:left="255"/>
      </w:pPr>
      <w:r>
        <w:rPr>
          <w:b/>
        </w:rPr>
        <w:t>Ngày kết thúc: 28/04/2028</w:t>
      </w:r>
      <w:r/>
    </w:p>
    <w:p>
      <w:pPr>
        <w:spacing w:after="60"/>
        <w:ind w:left="255"/>
      </w:pPr>
      <w:r>
        <w:rPr>
          <w:b/>
        </w:rPr>
        <w:t>Bên chịu phí: Bên B</w:t>
      </w:r>
      <w:r/>
    </w:p>
    <w:p>
      <w:pPr>
        <w:spacing w:after="60"/>
        <w:ind w:left="255"/>
      </w:pPr>
      <w:r>
        <w:rPr>
          <w:b/>
        </w:rPr>
        <w:t>Tên khoản thu: Điện sử dụng chung</w:t>
      </w:r>
      <w:r/>
    </w:p>
    <w:p>
      <w:pPr>
        <w:spacing w:after="60"/>
        <w:ind w:left="255"/>
      </w:pPr>
      <w:r>
        <w:rPr>
          <w:b/>
        </w:rPr>
        <w:t>Đơn giá hoặc số tiền: 405,000 VND/tháng</w:t>
      </w:r>
      <w:r/>
    </w:p>
    <w:p>
      <w:pPr>
        <w:spacing w:after="60"/>
        <w:ind w:left="255"/>
      </w:pPr>
      <w:r>
        <w:rPr>
          <w:b/>
        </w:rPr>
        <w:t>Thuế GTGT: 8%</w:t>
      </w:r>
      <w:r/>
    </w:p>
    <w:p>
      <w:pPr>
        <w:spacing w:after="60"/>
        <w:ind w:left="255"/>
      </w:pPr>
      <w:r>
        <w:rPr>
          <w:b/>
        </w:rPr>
        <w:t>Chu kỳ thanh toán: Hàng tháng theo chỉ số</w:t>
      </w:r>
      <w:r/>
    </w:p>
    <w:p>
      <w:pPr>
        <w:spacing w:after="60"/>
        <w:ind w:left="255"/>
      </w:pPr>
      <w:r>
        <w:rPr>
          <w:b/>
        </w:rPr>
        <w:t>Ngày bắt đầu: 01/04/2026</w:t>
      </w:r>
      <w:r/>
    </w:p>
    <w:p>
      <w:pPr>
        <w:spacing w:after="60"/>
        <w:ind w:left="255"/>
      </w:pPr>
      <w:r>
        <w:rPr>
          <w:b/>
        </w:rPr>
        <w:t>Ngày kết thúc: 28/04/2028</w:t>
      </w:r>
      <w:r/>
    </w:p>
    <w:p>
      <w:pPr>
        <w:spacing w:after="60"/>
        <w:ind w:left="255"/>
      </w:pPr>
      <w:r>
        <w:rPr>
          <w:b/>
        </w:rPr>
        <w:t>Bên chịu phí: Bên B</w:t>
      </w:r>
      <w:r/>
    </w:p>
    <w:p>
      <w:pPr>
        <w:keepLines w:val="0"/>
        <w:spacing w:before="0"/>
      </w:pPr>
      <w:r>
        <w:t>Nếu có nhiều khoản thu, hai bên ghi tiếp từng khoản theo các mục trên và ký xác nhận.</w:t>
      </w:r>
    </w:p>
    <w:p>
      <w:pPr>
        <w:keepNext/>
        <w:spacing w:before="180"/>
      </w:pPr>
      <w:r>
        <w:rPr>
          <w:b/>
        </w:rPr>
        <w:t>3. Chi phí sử dụng thực tế</w:t>
      </w:r>
    </w:p>
    <w:p>
      <w:pPr>
        <w:spacing w:after="60"/>
        <w:ind w:left="255"/>
      </w:pPr>
      <w:r>
        <w:rPr>
          <w:b/>
        </w:rPr>
        <w:t>Cách tính và bên chịu tiền điện, nước, internet, gửi xe, dịch vụ khác: Điện, nước theo chỉ số công tơ; internet và gửi xe theo đăng ký thực tế của Bên B.</w:t>
      </w:r>
      <w:r/>
    </w:p>
    <w:p>
      <w:pPr>
        <w:spacing w:after="60"/>
        <w:ind w:left="255"/>
      </w:pPr>
      <w:r>
        <w:rPr>
          <w:b/>
        </w:rPr>
        <w:t>Chứng từ hoặc đơn giá dùng để đối chiếu: Chỉ số công tơ, hóa đơn điện nước và bảng giá dịch vụ do Ban quản lý công bố.</w:t>
      </w:r>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3</w:t>
        <w:br/>
        <w:t>BIÊN BẢN BÀN GIAO</w:t>
      </w:r>
    </w:p>
    <w:p>
      <w:pPr>
        <w:keepLines w:val="0"/>
        <w:spacing w:before="0" w:after="240"/>
        <w:jc w:val="center"/>
      </w:pPr>
      <w:r>
        <w:t>Kèm theo Hợp đồng số HDVP-2026-010 ký ngày 21/01/2026</w:t>
      </w:r>
    </w:p>
    <w:p>
      <w:pPr>
        <w:spacing w:after="60"/>
        <w:ind w:left="255"/>
      </w:pPr>
      <w:r>
        <w:rPr>
          <w:b/>
        </w:rPr>
        <w:t>Ngày, giờ bàn giao: 28/03/2026 09:00</w:t>
      </w:r>
      <w:r/>
    </w:p>
    <w:p>
      <w:pPr>
        <w:spacing w:after="60"/>
        <w:ind w:left="255"/>
      </w:pPr>
      <w:r>
        <w:rPr>
          <w:b/>
        </w:rPr>
        <w:t>Địa điểm bàn giao: Tháp Mẫu, Thành Công Plaza, 90 phố Số Học, phường Ba Đình, TP. Hà Nội</w:t>
      </w:r>
      <w:r/>
    </w:p>
    <w:p>
      <w:pPr>
        <w:spacing w:after="60"/>
        <w:ind w:left="255"/>
      </w:pPr>
      <w:r>
        <w:rPr>
          <w:b/>
        </w:rPr>
        <w:t>Người giao: Nguyễn Minh An</w:t>
      </w:r>
      <w:r/>
    </w:p>
    <w:p>
      <w:pPr>
        <w:spacing w:after="60"/>
        <w:ind w:left="255"/>
      </w:pPr>
      <w:r>
        <w:rPr>
          <w:b/>
        </w:rPr>
        <w:t>Người nhận: Đào Khải Nam</w:t>
      </w:r>
      <w:r/>
    </w:p>
    <w:p>
      <w:pPr>
        <w:spacing w:after="60"/>
        <w:ind w:left="255"/>
      </w:pPr>
      <w:r>
        <w:rPr>
          <w:b/>
        </w:rPr>
        <w:t>Tình trạng chung của mặt bằng: Mặt bằng đã hoàn thiện cơ bản, tường và sàn sạch, hệ thống điện hoạt động.</w:t>
      </w:r>
      <w:r/>
    </w:p>
    <w:p>
      <w:pPr>
        <w:spacing w:after="60"/>
        <w:ind w:left="255"/>
      </w:pPr>
      <w:r>
        <w:rPr>
          <w:b/>
        </w:rPr>
        <w:t>Chỉ số công tơ điện: 11553 kWh</w:t>
      </w:r>
      <w:r/>
    </w:p>
    <w:p>
      <w:pPr>
        <w:spacing w:after="60"/>
        <w:ind w:left="255"/>
      </w:pPr>
      <w:r>
        <w:rPr>
          <w:b/>
        </w:rPr>
        <w:t>Chỉ số đồng hồ nước: 527 m³</w:t>
      </w:r>
      <w:r/>
    </w:p>
    <w:p>
      <w:pPr>
        <w:spacing w:after="60"/>
        <w:ind w:left="255"/>
      </w:pPr>
      <w:r>
        <w:rPr>
          <w:b/>
        </w:rPr>
        <w:t>Số lượng chìa khóa: 3</w:t>
      </w:r>
      <w:r/>
    </w:p>
    <w:p>
      <w:pPr>
        <w:spacing w:after="60"/>
        <w:ind w:left="255"/>
      </w:pPr>
      <w:r>
        <w:rPr>
          <w:b/>
        </w:rPr>
        <w:t>Số lượng thẻ ra vào: 3</w:t>
      </w:r>
      <w:r/>
    </w:p>
    <w:p>
      <w:pPr>
        <w:spacing w:after="60"/>
        <w:ind w:left="255"/>
      </w:pPr>
      <w:r>
        <w:rPr>
          <w:b/>
        </w:rPr>
        <w:t>Danh mục thiết bị/tài sản bàn giao: Điều hòa treo tường, Đèn LED, Đầu báo khói</w:t>
      </w:r>
      <w:r/>
    </w:p>
    <w:p>
      <w:pPr>
        <w:spacing w:after="60"/>
        <w:ind w:left="255"/>
      </w:pPr>
      <w:r>
        <w:rPr>
          <w:b/>
        </w:rPr>
        <w:t>Số lượng và tình trạng từng hạng mục: Mỗi hạng mục 01 bộ; thiết bị hoạt động tại thời điểm bàn giao.</w:t>
      </w:r>
      <w:r/>
    </w:p>
    <w:p>
      <w:pPr>
        <w:spacing w:after="60"/>
        <w:ind w:left="255"/>
      </w:pPr>
      <w:r>
        <w:rPr>
          <w:b/>
        </w:rPr>
        <w:t>Bên chịu trách nhiệm bảo trì/sửa chữa: Bên A chịu trách nhiệm kết cấu và hệ thống chung; Bên B chịu bảo trì thiết bị do mình lắp đặt.</w:t>
      </w:r>
      <w:r/>
    </w:p>
    <w:p>
      <w:pPr>
        <w:spacing w:after="60"/>
        <w:ind w:left="255"/>
      </w:pPr>
      <w:r>
        <w:rPr>
          <w:b/>
        </w:rPr>
        <w:t>Ảnh hoặc tài liệu kèm theo: Biên bản bàn giao HDVP-2026-010-BG và PL-10-2026-A.</w:t>
      </w:r>
      <w:r/>
    </w:p>
    <w:p>
      <w:pPr>
        <w:spacing w:after="60"/>
        <w:ind w:left="255"/>
      </w:pPr>
      <w:r>
        <w:rPr>
          <w:b/>
        </w:rPr>
        <w:t>Các tồn tại cần khắc phục và thời hạn: Không ghi nhận tồn tại cần khắc phục tại thời điểm bàn giao.</w:t>
      </w:r>
      <w:r/>
    </w:p>
    <w:p>
      <w:pPr>
        <w:keepLines w:val="0"/>
        <w:spacing w:before="200"/>
      </w:pPr>
      <w:r>
        <w:t>Hai bên xác nhận đã kiểm tra hiện trạng, số lượng và chứng từ kèm theo tại thời điểm bàn giao.</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4</w:t>
        <w:br/>
        <w:t>ĐIỀU KHOẢN VÀ QUYỀN LỰA CHỌN BỔ SUNG</w:t>
      </w:r>
    </w:p>
    <w:p>
      <w:pPr>
        <w:keepLines w:val="0"/>
        <w:spacing w:before="0" w:after="240"/>
        <w:jc w:val="center"/>
      </w:pPr>
      <w:r>
        <w:t>Kèm theo Hợp đồng số HDVP-2026-010 ký ngày 21/01/2026</w:t>
      </w:r>
    </w:p>
    <w:p>
      <w:pPr>
        <w:spacing w:after="60"/>
        <w:ind w:left="255"/>
      </w:pPr>
      <w:r>
        <w:rPr>
          <w:b/>
        </w:rPr>
        <w:t>Thời hạn báo gia hạn: 105 ngày trước ngày hết hạn</w:t>
      </w:r>
      <w:r/>
    </w:p>
    <w:p>
      <w:pPr>
        <w:spacing w:after="60"/>
        <w:ind w:left="255"/>
      </w:pPr>
      <w:r>
        <w:rPr>
          <w:b/>
        </w:rPr>
        <w:t>Điều kiện và cách điều chỉnh giá khi gia hạn: Đàm phán giá mới bằng văn bản; nếu không thống nhất thì không tự động gia hạn.</w:t>
      </w:r>
      <w:r/>
    </w:p>
    <w:p>
      <w:pPr>
        <w:spacing w:after="60"/>
        <w:ind w:left="255"/>
      </w:pPr>
      <w:r>
        <w:rPr>
          <w:b/>
        </w:rPr>
        <w:t>Điều kiện mở rộng hoặc thu hẹp diện tích: Bên B gửi đề nghị trước 60 ngày; diện tích mở rộng tùy mặt bằng trống và phụ lục ký mới.</w:t>
      </w:r>
      <w:r/>
    </w:p>
    <w:p>
      <w:pPr>
        <w:spacing w:after="60"/>
        <w:ind w:left="255"/>
      </w:pPr>
      <w:r>
        <w:rPr>
          <w:b/>
        </w:rPr>
        <w:t>Điều kiện cho thuê lại/chuyển giao quyền thuê: Chỉ cho thuê lại hoặc chuyển giao khi Bên A đồng ý trước bằng văn bản.</w:t>
      </w:r>
      <w:r/>
    </w:p>
    <w:p>
      <w:pPr>
        <w:spacing w:after="60"/>
        <w:ind w:left="255"/>
      </w:pPr>
      <w:r>
        <w:rPr>
          <w:b/>
        </w:rPr>
        <w:t>Điều kiện cải tạo, lắp đặt và bàn giao lại: Có bản vẽ được duyệt; hoàn trả hiện trạng trừ khi Bên A chấp thuận giữ lại.</w:t>
      </w:r>
      <w:r/>
    </w:p>
    <w:p>
      <w:pPr>
        <w:spacing w:after="60"/>
        <w:ind w:left="255"/>
      </w:pPr>
      <w:r>
        <w:rPr>
          <w:b/>
        </w:rPr>
        <w:t>Thời hạn báo chấm dứt: 75 ngày</w:t>
      </w:r>
      <w:r/>
    </w:p>
    <w:p>
      <w:pPr>
        <w:spacing w:after="60"/>
        <w:ind w:left="255"/>
      </w:pPr>
      <w:r>
        <w:rPr>
          <w:b/>
        </w:rPr>
        <w:t>Thời gian khắc phục vi phạm: 19 ngày làm việc</w:t>
      </w:r>
      <w:r/>
    </w:p>
    <w:p>
      <w:pPr>
        <w:spacing w:after="60"/>
        <w:ind w:left="255"/>
      </w:pPr>
      <w:r>
        <w:rPr>
          <w:b/>
        </w:rPr>
        <w:t>Mức phạt/bồi thường và cách tính: Theo thiệt hại thực tế nhưng không vượt quá mức các bên thỏa thuận tại phụ lục.</w:t>
      </w:r>
      <w:r/>
    </w:p>
    <w:p>
      <w:pPr>
        <w:spacing w:after="60"/>
        <w:ind w:left="255"/>
      </w:pPr>
      <w:r>
        <w:rPr>
          <w:b/>
        </w:rPr>
        <w:t>Điều kiện khấu trừ và hoàn trả tiền cọc: Sau khi bàn giao lại mặt bằng, quyết toán công nợ và khấu trừ nghĩa vụ còn thiếu.</w:t>
      </w:r>
      <w:r/>
    </w:p>
    <w:p>
      <w:pPr>
        <w:spacing w:after="60"/>
        <w:ind w:left="255"/>
      </w:pPr>
      <w:r>
        <w:rPr>
          <w:b/>
        </w:rPr>
        <w:t>Số ngày hoàn trả tiền cọc: 33</w:t>
      </w:r>
      <w:r/>
    </w:p>
    <w:p>
      <w:pPr>
        <w:spacing w:after="60"/>
        <w:ind w:left="255"/>
      </w:pPr>
      <w:r>
        <w:rPr>
          <w:b/>
        </w:rPr>
        <w:t>Điều kiện chậm thanh toán/lãi chậm trả: Lãi chậm trả 0.048%/ngày trên khoản quá hạn, sau 4 ngày ân hạn.</w:t>
      </w:r>
      <w:r/>
    </w:p>
    <w:p>
      <w:pPr>
        <w:keepNext/>
        <w:spacing w:before="180"/>
      </w:pPr>
      <w:r>
        <w:rPr>
          <w:b/>
        </w:rPr>
        <w:t>1. Quyền lựa chọn hoặc điều khoản riêng (nếu có)</w:t>
      </w:r>
    </w:p>
    <w:p>
      <w:pPr>
        <w:spacing w:after="60"/>
        <w:ind w:left="255"/>
      </w:pPr>
      <w:r>
        <w:rPr>
          <w:b/>
        </w:rPr>
        <w:t>Loại quyền/điều khoản: Gia hạn</w:t>
      </w:r>
      <w:r/>
    </w:p>
    <w:p>
      <w:pPr>
        <w:spacing w:after="60"/>
        <w:ind w:left="255"/>
      </w:pPr>
      <w:r>
        <w:rPr>
          <w:b/>
        </w:rPr>
        <w:t>Bên được thực hiện: Bên A</w:t>
      </w:r>
      <w:r/>
    </w:p>
    <w:p>
      <w:pPr>
        <w:spacing w:after="60"/>
        <w:ind w:left="255"/>
      </w:pPr>
      <w:r>
        <w:rPr>
          <w:b/>
        </w:rPr>
        <w:t>Điều kiện và nội dung: Không còn công nợ và gửi thông báo bằng văn bản trước hạn.</w:t>
      </w:r>
      <w:r/>
    </w:p>
    <w:p>
      <w:pPr>
        <w:spacing w:after="60"/>
        <w:ind w:left="255"/>
      </w:pPr>
      <w:r>
        <w:rPr>
          <w:b/>
        </w:rPr>
        <w:t>Thời điểm/thời hạn thực hiện: Trước ngày hết hạn ít nhất 105 ngày</w:t>
      </w:r>
      <w:r/>
    </w:p>
    <w:p>
      <w:pPr>
        <w:spacing w:after="60"/>
        <w:ind w:left="255"/>
      </w:pPr>
      <w:r>
        <w:rPr>
          <w:b/>
        </w:rPr>
        <w:t>Diện tích liên quan: Không áp dụng</w:t>
      </w:r>
      <w:r/>
    </w:p>
    <w:p>
      <w:pPr>
        <w:spacing w:after="60"/>
        <w:ind w:left="255"/>
      </w:pPr>
      <w:r>
        <w:rPr>
          <w:b/>
        </w:rPr>
        <w:t>Chi phí hoặc cách tính: Theo đơn giá tại thời điểm thực hiện, hai bên xác nhận bằng phụ lục.</w:t>
      </w:r>
      <w:r/>
    </w:p>
    <w:p>
      <w:pPr>
        <w:spacing w:after="60"/>
        <w:ind w:left="255"/>
      </w:pPr>
      <w:r>
        <w:rPr>
          <w:b/>
        </w:rPr>
        <w:t>Tài liệu thông báo kèm theo: Thông báo thực hiện quyền gửi bằng văn bản và có xác nhận nhận.</w:t>
      </w:r>
      <w:r/>
    </w:p>
    <w:p>
      <w:pPr>
        <w:keepLines w:val="0"/>
        <w:spacing w:before="0"/>
      </w:pPr>
      <w:r>
        <w:t>Nếu có nhiều quyền hoặc điều khoản riêng, hai bên ghi tiếp theo các mục trên và ký xác nhận.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5</w:t>
        <w:br/>
        <w:t>ĐẦU MỐI LIÊN HỆ VÀ VĂN BẢN SỬA ĐỔI</w:t>
      </w:r>
    </w:p>
    <w:p>
      <w:pPr>
        <w:keepLines w:val="0"/>
        <w:spacing w:before="0" w:after="240"/>
        <w:jc w:val="center"/>
      </w:pPr>
      <w:r>
        <w:t>Kèm theo Hợp đồng số HDVP-2026-010 ký ngày 21/01/2026</w:t>
      </w:r>
    </w:p>
    <w:p>
      <w:pPr>
        <w:keepNext/>
        <w:spacing w:before="180"/>
      </w:pPr>
      <w:r>
        <w:rPr>
          <w:b/>
        </w:rPr>
        <w:t>1. Đầu mối Bên A</w:t>
      </w:r>
    </w:p>
    <w:p>
      <w:pPr>
        <w:spacing w:after="60"/>
        <w:ind w:left="255"/>
      </w:pPr>
      <w:r>
        <w:rPr>
          <w:b/>
        </w:rPr>
        <w:t>Họ tên: Nguyễn Minh An</w:t>
      </w:r>
      <w:r/>
    </w:p>
    <w:p>
      <w:pPr>
        <w:spacing w:after="60"/>
        <w:ind w:left="255"/>
      </w:pPr>
      <w:r>
        <w:rPr>
          <w:b/>
        </w:rPr>
        <w:t>Vai trò/chức vụ: Giám đốc</w:t>
      </w:r>
      <w:r/>
    </w:p>
    <w:p>
      <w:pPr>
        <w:spacing w:after="60"/>
        <w:ind w:left="255"/>
      </w:pPr>
      <w:r>
        <w:rPr>
          <w:b/>
        </w:rPr>
        <w:t>Đơn vị: Công ty TNHH RoxLease Dữ Liệu Mẫu</w:t>
      </w:r>
      <w:r/>
    </w:p>
    <w:p>
      <w:pPr>
        <w:spacing w:after="60"/>
        <w:ind w:left="255"/>
      </w:pPr>
      <w:r>
        <w:rPr>
          <w:b/>
        </w:rPr>
        <w:t>Điện thoại: 0900000101</w:t>
      </w:r>
      <w:r/>
    </w:p>
    <w:p>
      <w:pPr>
        <w:spacing w:after="60"/>
        <w:ind w:left="255"/>
      </w:pPr>
      <w:r>
        <w:rPr>
          <w:b/>
        </w:rPr>
        <w:t>Email: ops@roxlease.example</w:t>
      </w:r>
      <w:r/>
    </w:p>
    <w:p>
      <w:pPr>
        <w:spacing w:after="60"/>
        <w:ind w:left="255"/>
      </w:pPr>
      <w:r>
        <w:rPr>
          <w:b/>
        </w:rPr>
        <w:t>Địa chỉ nhận thông báo: Tầng 6, số 18 đường Mẫu Số, phường Bến Thành, TP. Hồ Chí Minh</w:t>
      </w:r>
      <w:r/>
    </w:p>
    <w:p>
      <w:pPr>
        <w:keepNext/>
        <w:spacing w:before="180"/>
      </w:pPr>
      <w:r>
        <w:rPr>
          <w:b/>
        </w:rPr>
        <w:t>2. Đầu mối Bên B</w:t>
      </w:r>
    </w:p>
    <w:p>
      <w:pPr>
        <w:spacing w:after="60"/>
        <w:ind w:left="255"/>
      </w:pPr>
      <w:r>
        <w:rPr>
          <w:b/>
        </w:rPr>
        <w:t>Họ tên: Đào Khải Nam</w:t>
      </w:r>
      <w:r/>
    </w:p>
    <w:p>
      <w:pPr>
        <w:spacing w:after="60"/>
        <w:ind w:left="255"/>
      </w:pPr>
      <w:r>
        <w:rPr>
          <w:b/>
        </w:rPr>
        <w:t>Vai trò/chức vụ: Tổng Giám đốc</w:t>
      </w:r>
      <w:r/>
    </w:p>
    <w:p>
      <w:pPr>
        <w:spacing w:after="60"/>
        <w:ind w:left="255"/>
      </w:pPr>
      <w:r>
        <w:rPr>
          <w:b/>
        </w:rPr>
        <w:t>Đơn vị: Công ty Cổ phần Dữ liệu Phương Đông</w:t>
      </w:r>
      <w:r/>
    </w:p>
    <w:p>
      <w:pPr>
        <w:spacing w:after="60"/>
        <w:ind w:left="255"/>
      </w:pPr>
      <w:r>
        <w:rPr>
          <w:b/>
        </w:rPr>
        <w:t>Điện thoại: 0900000219</w:t>
      </w:r>
      <w:r/>
    </w:p>
    <w:p>
      <w:pPr>
        <w:spacing w:after="60"/>
        <w:ind w:left="255"/>
      </w:pPr>
      <w:r>
        <w:rPr>
          <w:b/>
        </w:rPr>
        <w:t>Email: nam@phuongdong.example</w:t>
      </w:r>
      <w:r/>
    </w:p>
    <w:p>
      <w:pPr>
        <w:spacing w:after="60"/>
        <w:ind w:left="255"/>
      </w:pPr>
      <w:r>
        <w:rPr>
          <w:b/>
        </w:rPr>
        <w:t>Địa chỉ nhận thông báo: 31 đường Mẫu Số, phường Bến Thành, TP. Hồ Chí Minh</w:t>
      </w:r>
      <w:r/>
    </w:p>
    <w:p>
      <w:pPr>
        <w:keepNext/>
        <w:spacing w:before="180"/>
      </w:pPr>
      <w:r>
        <w:rPr>
          <w:b/>
        </w:rPr>
        <w:t>3. Văn bản sửa đổi, bổ sung sau khi ký (chỉ ghi khi phát sinh)</w:t>
      </w:r>
    </w:p>
    <w:p>
      <w:pPr>
        <w:spacing w:after="60"/>
        <w:ind w:left="255"/>
      </w:pPr>
      <w:r>
        <w:rPr>
          <w:b/>
        </w:rPr>
        <w:t>Số/ký hiệu văn bản: PLS-2026-010</w:t>
      </w:r>
      <w:r/>
    </w:p>
    <w:p>
      <w:pPr>
        <w:spacing w:after="60"/>
        <w:ind w:left="255"/>
      </w:pPr>
      <w:r>
        <w:rPr>
          <w:b/>
        </w:rPr>
        <w:t>Ngày đề nghị: 22/01/2026</w:t>
      </w:r>
      <w:r/>
    </w:p>
    <w:p>
      <w:pPr>
        <w:spacing w:after="60"/>
        <w:ind w:left="255"/>
      </w:pPr>
      <w:r>
        <w:rPr>
          <w:b/>
        </w:rPr>
        <w:t>Ngày có hiệu lực: 01/04/2026</w:t>
      </w:r>
      <w:r/>
    </w:p>
    <w:p>
      <w:pPr>
        <w:spacing w:after="60"/>
        <w:ind w:left="255"/>
      </w:pPr>
      <w:r>
        <w:rPr>
          <w:b/>
        </w:rPr>
        <w:t>Bên đề nghị/thực hiện: Bên B</w:t>
      </w:r>
      <w:r/>
    </w:p>
    <w:p>
      <w:pPr>
        <w:spacing w:after="60"/>
        <w:ind w:left="255"/>
      </w:pPr>
      <w:r>
        <w:rPr>
          <w:b/>
        </w:rPr>
        <w:t>Nội dung thay đổi: Điều chỉnh danh sách đầu mối liên hệ và bổ sung điều hòa tại phòng thuê.</w:t>
      </w:r>
      <w:r/>
    </w:p>
    <w:p>
      <w:pPr>
        <w:spacing w:after="60"/>
        <w:ind w:left="255"/>
      </w:pPr>
      <w:r>
        <w:rPr>
          <w:b/>
        </w:rPr>
        <w:t>Tài liệu kèm theo: Biên bản xác nhận thay đổi kèm hợp đồng.</w:t>
      </w:r>
      <w:r/>
    </w:p>
    <w:p>
      <w:pPr>
        <w:keepLines w:val="0"/>
        <w:spacing w:before="160"/>
      </w:pPr>
      <w:r>
        <w:t>Văn bản sửa đổi có hiệu lực theo nội dung và chữ ký hợp lệ của hai bên.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sectPr w:rsidR="00FC693F" w:rsidRPr="0006063C" w:rsidSect="00034616">
      <w:footerReference w:type="default" r:id="rId9"/>
      <w:pgSz w:w="11906" w:h="16838"/>
      <w:pgMar w:top="1247" w:right="1247" w:bottom="119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DỮ LIỆU GIẢ LẬP - CHỈ DÙNG KIỂM THỬ OCR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0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
    <w:name w:val="Article"/>
    <w:basedOn w:val="Normal"/>
    <w:pPr>
      <w:keepNext/>
      <w:spacing w:before="280" w:after="140"/>
    </w:pPr>
    <w:rPr>
      <w:rFonts w:ascii="Times New Roman" w:hAnsi="Times New Roman"/>
      <w:b/>
      <w:sz w:val="24"/>
    </w:rPr>
  </w:style>
  <w:style w:type="paragraph" w:customStyle="1" w:styleId="Annex">
    <w:name w:val="Annex"/>
    <w:basedOn w:val="Normal"/>
    <w:pPr>
      <w:keepNext/>
      <w:spacing w:before="0" w:after="240"/>
    </w:pPr>
    <w:rPr>
      <w:rFonts w:ascii="Times New Roman" w:hAnsi="Times New Roman"/>
      <w: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thuê văn phòng HDVP-2026-010 - dữ liệu giả lập OCR</dc:title>
  <dc:subject>Bộ dữ liệu giả lập để kiểm thử OCR</dc:subject>
  <dc:creator>RoxLease OCR Test Dataset</dc:creator>
  <cp:keywords/>
  <dc:description>generated by python-docx</dc:description>
  <cp:lastModifiedBy/>
  <cp:revision>1</cp:revision>
  <dcterms:created xsi:type="dcterms:W3CDTF">2013-12-23T23:15:00Z</dcterms:created>
  <dcterms:modified xsi:type="dcterms:W3CDTF">2013-12-23T23:15:00Z</dcterms:modified>
  <cp:category/>
</cp:coreProperties>
</file>