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17:57 08/11/2023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Mayonase, Low, 2 capsule per day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Source, High, 5ml per meal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Nguyen Van Anh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Headache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asdas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Medication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2023-11-08T10:57:38Z</dcterms:modified>
</cp:coreProperties>
</file>