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2015 - CÁC TỘI PHẠM VỀ MA TÚY</w:t>
      </w:r>
    </w:p>
    <w:p>
      <w:r>
        <w:rPr>
          <w:b/>
        </w:rPr>
        <w:t>Luật số: 100/2015/QH13 (Sửa đổi, bổ sung 2017)</w:t>
        <w:br/>
      </w:r>
      <w:r>
        <w:t>Chương XX: Các tội phạm về ma túy</w:t>
        <w:br/>
        <w:br/>
      </w:r>
    </w:p>
    <w:p>
      <w:pPr>
        <w:pStyle w:val="Heading1"/>
      </w:pPr>
      <w:r>
        <w:t>Điều 248: Tội sản xuất trái phép chất ma túy</w:t>
      </w:r>
    </w:p>
    <w:p>
      <w:r>
        <w:t>1. Người nào sản xuất trái phép chất ma túy dưới bất kỳ hình thức nào, thì bị phạt tù từ 02 năm đến 07 năm.</w:t>
        <w:br/>
        <w:t>2. Phạm tội thuộc một trong các trường hợp nghiêm trọng hoặc đặc biệt nghiêm trọng có thể bị phạt tù từ 20 năm, tù chung thân hoặc tử hình.</w:t>
      </w:r>
    </w:p>
    <w:p>
      <w:pPr>
        <w:pStyle w:val="Heading1"/>
      </w:pPr>
      <w:r>
        <w:t>Điều 249: Tội tàng trữ trái phép chất ma túy</w:t>
      </w:r>
    </w:p>
    <w:p>
      <w:r>
        <w:t>1. Người nào tàng trữ trái phép chất ma túy mà không nhằm mục đích mua bán, vận chuyển, sản xuất trái phép chất ma túy thuộc một trong các trường hợp sau đây, thì bị phạt tù từ 01 năm đến 05 năm:</w:t>
        <w:br/>
        <w:t>a) Đã bị xử phạt vi phạm hành chính về hành vi này hoặc đã bị kết án về tội này, chưa được xóa án tích mà còn vi phạm;</w:t>
        <w:br/>
        <w:t>b) Nhựa thuốc phiện, nhựa cần sa hoặc cao côca có khối lượng từ 01 gam đến dưới 500 gam;</w:t>
        <w:br/>
        <w:t>c) Heroine, Cocaine, Methamphetamine, Amphetamine, MDMA hoặc XLR-11 có khối lượng từ 0,1 gam đến dưới 05 gam.</w:t>
        <w:br/>
        <w:t>2. Phạm tội thuộc một trong các trường hợp sau đây thì bị phạt tù từ 05 năm đến 10 năm:</w:t>
        <w:br/>
        <w:t>a) Có tổ chức;</w:t>
        <w:br/>
        <w:t>b) Phạm tội 02 lần trở lên;</w:t>
        <w:br/>
        <w:t>c) Lợi dụng chức vụ, quyền hạn;</w:t>
        <w:br/>
        <w:t>d) Heroine, Cocaine, Methamphetamine có khối lượng từ 05 gam đến dưới 30 gam.</w:t>
      </w:r>
    </w:p>
    <w:p>
      <w:pPr>
        <w:pStyle w:val="Heading1"/>
      </w:pPr>
      <w:r>
        <w:t>Điều 250: Tội vận chuyển trái phép chất ma túy</w:t>
      </w:r>
    </w:p>
    <w:p>
      <w:r>
        <w:t>1. Người nào vận chuyển trái phép chất ma túy mà không nhằm mục đích sản xuất, mua bán, tàng trữ trái phép chất ma túy, thì bị phạt tù từ 02 năm đến 07 năm.</w:t>
        <w:br/>
        <w:t>2. Phạm tội có tổ chức hoặc vận chuyển số lượng lớn ma túy bị phạt tù từ 07 năm đến 15 năm, hoặc lên đến chung thân, tử hình.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