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TÚY 2021</w:t>
      </w:r>
    </w:p>
    <w:p>
      <w:r>
        <w:rPr>
          <w:b/>
        </w:rPr>
        <w:t>Luật số: 73/2021/QH14</w:t>
        <w:br/>
      </w:r>
      <w:r>
        <w:t>Ban hành ngày: 30 tháng 03 năm 2021</w:t>
        <w:br/>
      </w:r>
      <w:r>
        <w:t>Hiệu lực thi hành: Từ ngày 01 tháng 01 năm 2022</w:t>
        <w:br/>
        <w:br/>
      </w:r>
    </w:p>
    <w:p>
      <w:pPr>
        <w:pStyle w:val="Heading1"/>
      </w:pPr>
      <w:r>
        <w:t>Chương I: Quy định chung</w:t>
      </w:r>
    </w:p>
    <w:p>
      <w:r>
        <w:t>Luật này quy định về phòng, chống ma túy; quản lý người sử dụng trái phép chất ma túy; cai nghiện ma túy; trách nhiệm của cá nhân, gia đình, cơ quan, tổ chức; quản lý nhà nước và hợp tác quốc tế về phòng, chống ma túy.</w:t>
      </w:r>
    </w:p>
    <w:p>
      <w:pPr>
        <w:pStyle w:val="Heading1"/>
      </w:pPr>
      <w:r>
        <w:t>Chương IV: Quản lý người sử dụng trái phép chất ma túy</w:t>
      </w:r>
    </w:p>
    <w:p>
      <w:pPr>
        <w:pStyle w:val="Heading2"/>
      </w:pPr>
      <w:r>
        <w:t>Điều 23: Biện pháp quản lý người sử dụng trái phép chất ma túy</w:t>
      </w:r>
    </w:p>
    <w:p>
      <w:r>
        <w:t>1. Quản lý người sử dụng trái phép chất ma túy là biện pháp phòng ngừa xã hội nhằm giúp người sử dụng trái phép chất ma túy không tiếp tục sử dụng trái phép chất ma túy, phòng ngừa các hành vi vi phạm pháp luật của họ.</w:t>
        <w:br/>
        <w:t>2. Thời hạn quản lý người sử dụng trái phép chất ma túy là 01 năm kể từ ngày Chủ tịch Ủy ban nhân dân cấp xã ra quyết định quản lý.</w:t>
      </w:r>
    </w:p>
    <w:p>
      <w:pPr>
        <w:pStyle w:val="Heading1"/>
      </w:pPr>
      <w:r>
        <w:t>Chương V: Cai nghiện ma túy</w:t>
      </w:r>
    </w:p>
    <w:p>
      <w:pPr>
        <w:pStyle w:val="Heading2"/>
      </w:pPr>
      <w:r>
        <w:t>Điều 28: Các biện pháp cai nghiện ma túy</w:t>
      </w:r>
    </w:p>
    <w:p>
      <w:r>
        <w:t>Các biện pháp cai nghiện ma túy bao gồm:</w:t>
        <w:br/>
        <w:t>1. Cai nghiện ma túy tự nguyện.</w:t>
        <w:br/>
        <w:t>2. Cai nghiện ma túy bắt buộc.</w:t>
        <w:br/>
        <w:t>Cai nghiện ma túy tự nguyện được thực hiện tại gia đình, cộng đồng hoặc tại cơ sở cai nghiện ma túy; cai nghiện ma túy bắt buộc được thực hiện tại cơ sở cai nghiện ma túy công lập.</w:t>
      </w:r>
    </w:p>
    <w:p>
      <w:pPr>
        <w:pStyle w:val="Heading2"/>
      </w:pPr>
      <w:r>
        <w:t>Điều 32: Đối tượng bị áp dụng biện pháp đưa vào cơ sở cai nghiện bắt buộc</w:t>
      </w:r>
    </w:p>
    <w:p>
      <w:r>
        <w:t>Người nghiện ma túy từ đủ 18 tuổi trở lên bị áp dụng biện pháp đưa vào cơ sở cai nghiện bắt buộc theo quy định của Luật Xử lý vi phạm hành chính khi thuộc một trong các trường hợp sau đây:</w:t>
        <w:br/>
        <w:t>a) Không đăng ký, không thực hiện hoặc tự ý chấm dứt cai nghiện ma túy tự nguyện;</w:t>
        <w:br/>
        <w:t>b) Trong thời gian cai nghiện ma túy tự nguyện bị phát hiện sử dụng trái phép chất ma túy;</w:t>
        <w:br/>
        <w:t>c) Người nghiện ma túy chất kích thích, ma túy tổng hợp tái nghiện.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