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105/2021/NĐ-CP HƯỚNG DẪN LUẬT PHÒNG CHỐNG MA TÚY</w:t>
      </w:r>
    </w:p>
    <w:p>
      <w:r>
        <w:rPr>
          <w:b/>
        </w:rPr>
        <w:t>Số hiệu: 105/2021/NĐ-CP</w:t>
        <w:br/>
      </w:r>
      <w:r>
        <w:t>Ban hành ngày: 04 tháng 12 năm 2021</w:t>
        <w:br/>
      </w:r>
      <w:r>
        <w:t>Hiệu lực thi hành: Từ ngày 01 tháng 01 năm 2022</w:t>
        <w:br/>
        <w:br/>
      </w:r>
    </w:p>
    <w:p>
      <w:pPr>
        <w:pStyle w:val="Heading1"/>
      </w:pPr>
      <w:r>
        <w:t>Chương I: Quy định chung</w:t>
      </w:r>
    </w:p>
    <w:p>
      <w:r>
        <w:t>Nghị định này quy định chi tiết và hướng dẫn thi hành một số điều của Luật Phòng, chống ma túy về công tác phối hợp của các cơ quan chuyên trách phòng, chống tội phạm về ma túy; kiểm soát các hoạt động hợp pháp liên quan đến ma túy và quản lý người sử dụng trái phép chất ma túy.</w:t>
      </w:r>
    </w:p>
    <w:p>
      <w:pPr>
        <w:pStyle w:val="Heading1"/>
      </w:pPr>
      <w:r>
        <w:t>Chương II: Phối hợp có liên quan</w:t>
      </w:r>
    </w:p>
    <w:p>
      <w:r>
        <w:t>Các cơ quan chuyên trách phòng, chống tội phạm về ma túy thuộc Công an nhân dân, Hải quan, Bộ đội Biên phòng và Cảnh sát biển có trách nhiệm phối hợp trao đổi thông tin, tuần tra, kiểm soát và đấu tranh phòng chống tội phạm vận chuyển, tàng trữ, mua bán trái phép chất ma túy trên các địa bàn biên giới, cửa khẩu và trên biển.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