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ECAF9B" w14:textId="1C16C6A5" w:rsidR="00613CE7" w:rsidRPr="00B20C17" w:rsidRDefault="00573071" w:rsidP="002F13EB">
      <w:pPr>
        <w:pStyle w:val="Title"/>
        <w:spacing w:after="0"/>
        <w:rPr>
          <w:rFonts w:ascii="Verdana" w:hAnsi="Verdana"/>
          <w:lang w:val="en-US"/>
        </w:rPr>
      </w:pPr>
      <w:r w:rsidRPr="00B20C17">
        <w:rPr>
          <w:rFonts w:ascii="Verdana" w:hAnsi="Verdana"/>
          <w:lang w:val="en-US"/>
        </w:rPr>
        <w:t>Ramsay Data Insights</w:t>
      </w:r>
    </w:p>
    <w:p w14:paraId="21F51B60" w14:textId="160BDB7A" w:rsidR="00573071" w:rsidRPr="00B20C17" w:rsidRDefault="00723530" w:rsidP="002F13EB">
      <w:pPr>
        <w:pStyle w:val="Heading1"/>
        <w:spacing w:after="0" w:line="240" w:lineRule="auto"/>
        <w:rPr>
          <w:rFonts w:ascii="Verdana" w:hAnsi="Verdana" w:cs="Arial"/>
          <w:lang w:val="en-US"/>
        </w:rPr>
      </w:pPr>
      <w:r w:rsidRPr="00B20C17">
        <w:rPr>
          <w:rFonts w:ascii="Verdana" w:hAnsi="Verdana" w:cs="Arial"/>
          <w:lang w:val="en-US"/>
        </w:rPr>
        <w:t>Part</w:t>
      </w:r>
      <w:r w:rsidR="00573071" w:rsidRPr="00B20C17">
        <w:rPr>
          <w:rFonts w:ascii="Verdana" w:hAnsi="Verdana" w:cs="Arial"/>
          <w:lang w:val="en-US"/>
        </w:rPr>
        <w:t xml:space="preserve"> 1: Data </w:t>
      </w:r>
      <w:r w:rsidRPr="00B20C17">
        <w:rPr>
          <w:rFonts w:ascii="Verdana" w:hAnsi="Verdana" w:cs="Arial"/>
          <w:lang w:val="en-US"/>
        </w:rPr>
        <w:t>Exploration and Preparation</w:t>
      </w:r>
    </w:p>
    <w:p w14:paraId="20EA32EC" w14:textId="0CF7271E" w:rsidR="00573071" w:rsidRPr="00B20C17" w:rsidRDefault="00573071" w:rsidP="002F13EB">
      <w:pPr>
        <w:pStyle w:val="Heading2"/>
        <w:spacing w:after="0" w:line="240" w:lineRule="auto"/>
        <w:rPr>
          <w:rFonts w:ascii="Verdana" w:hAnsi="Verdana" w:cs="Arial"/>
          <w:lang w:val="en-US"/>
        </w:rPr>
      </w:pPr>
      <w:r w:rsidRPr="00B20C17">
        <w:rPr>
          <w:rFonts w:ascii="Verdana" w:hAnsi="Verdana" w:cs="Arial"/>
          <w:lang w:val="en-US"/>
        </w:rPr>
        <w:t>Data Issue</w:t>
      </w:r>
    </w:p>
    <w:p w14:paraId="059F53EA" w14:textId="2927E2C8" w:rsidR="00573071" w:rsidRPr="00B20C17" w:rsidRDefault="00573071" w:rsidP="002F13EB">
      <w:pPr>
        <w:pStyle w:val="ListParagraph"/>
        <w:numPr>
          <w:ilvl w:val="0"/>
          <w:numId w:val="3"/>
        </w:numPr>
        <w:spacing w:after="0" w:line="240" w:lineRule="auto"/>
        <w:rPr>
          <w:rFonts w:ascii="Verdana" w:hAnsi="Verdana" w:cs="Arial"/>
          <w:lang w:val="en-US"/>
        </w:rPr>
      </w:pPr>
      <w:r w:rsidRPr="00B20C17">
        <w:rPr>
          <w:rFonts w:ascii="Verdana" w:hAnsi="Verdana" w:cs="Arial"/>
          <w:lang w:val="en-US"/>
        </w:rPr>
        <w:t xml:space="preserve">Missing values: Several columns have </w:t>
      </w:r>
      <w:proofErr w:type="gramStart"/>
      <w:r w:rsidRPr="00B20C17">
        <w:rPr>
          <w:rFonts w:ascii="Verdana" w:hAnsi="Verdana" w:cs="Arial"/>
          <w:lang w:val="en-US"/>
        </w:rPr>
        <w:t>a large number of</w:t>
      </w:r>
      <w:proofErr w:type="gramEnd"/>
      <w:r w:rsidRPr="00B20C17">
        <w:rPr>
          <w:rFonts w:ascii="Verdana" w:hAnsi="Verdana" w:cs="Arial"/>
          <w:lang w:val="en-US"/>
        </w:rPr>
        <w:t xml:space="preserve"> missing values, including:</w:t>
      </w:r>
    </w:p>
    <w:p w14:paraId="4C62F7D9" w14:textId="77777777" w:rsidR="00573071" w:rsidRPr="00B20C17" w:rsidRDefault="00573071" w:rsidP="002F13EB">
      <w:pPr>
        <w:pStyle w:val="ListParagraph"/>
        <w:numPr>
          <w:ilvl w:val="0"/>
          <w:numId w:val="2"/>
        </w:numPr>
        <w:spacing w:after="0" w:line="240" w:lineRule="auto"/>
        <w:rPr>
          <w:rFonts w:ascii="Verdana" w:hAnsi="Verdana" w:cs="Arial"/>
          <w:lang w:val="en-US"/>
        </w:rPr>
      </w:pPr>
      <w:proofErr w:type="spellStart"/>
      <w:r w:rsidRPr="00B20C17">
        <w:rPr>
          <w:rFonts w:ascii="Verdana" w:hAnsi="Verdana" w:cs="Arial"/>
          <w:lang w:val="en-US"/>
        </w:rPr>
        <w:t>CCU_Charges</w:t>
      </w:r>
      <w:proofErr w:type="spellEnd"/>
      <w:r w:rsidRPr="00B20C17">
        <w:rPr>
          <w:rFonts w:ascii="Verdana" w:hAnsi="Verdana" w:cs="Arial"/>
          <w:lang w:val="en-US"/>
        </w:rPr>
        <w:t xml:space="preserve"> (17,167 missing values out of 30,000)</w:t>
      </w:r>
    </w:p>
    <w:p w14:paraId="1FD3886C" w14:textId="77777777" w:rsidR="00573071" w:rsidRPr="00B20C17" w:rsidRDefault="00573071" w:rsidP="002F13EB">
      <w:pPr>
        <w:pStyle w:val="ListParagraph"/>
        <w:numPr>
          <w:ilvl w:val="0"/>
          <w:numId w:val="2"/>
        </w:numPr>
        <w:spacing w:after="0" w:line="240" w:lineRule="auto"/>
        <w:rPr>
          <w:rFonts w:ascii="Verdana" w:hAnsi="Verdana" w:cs="Arial"/>
          <w:lang w:val="en-US"/>
        </w:rPr>
      </w:pPr>
      <w:proofErr w:type="spellStart"/>
      <w:r w:rsidRPr="00B20C17">
        <w:rPr>
          <w:rFonts w:ascii="Verdana" w:hAnsi="Verdana" w:cs="Arial"/>
          <w:lang w:val="en-US"/>
        </w:rPr>
        <w:t>ICU_Charge</w:t>
      </w:r>
      <w:proofErr w:type="spellEnd"/>
      <w:r w:rsidRPr="00B20C17">
        <w:rPr>
          <w:rFonts w:ascii="Verdana" w:hAnsi="Verdana" w:cs="Arial"/>
          <w:lang w:val="en-US"/>
        </w:rPr>
        <w:t xml:space="preserve"> (17,138 missing values)</w:t>
      </w:r>
    </w:p>
    <w:p w14:paraId="0AAAEB2B" w14:textId="77777777" w:rsidR="00573071" w:rsidRPr="00B20C17" w:rsidRDefault="00573071" w:rsidP="002F13EB">
      <w:pPr>
        <w:pStyle w:val="ListParagraph"/>
        <w:numPr>
          <w:ilvl w:val="0"/>
          <w:numId w:val="2"/>
        </w:numPr>
        <w:spacing w:after="0" w:line="240" w:lineRule="auto"/>
        <w:rPr>
          <w:rFonts w:ascii="Verdana" w:hAnsi="Verdana" w:cs="Arial"/>
          <w:lang w:val="en-US"/>
        </w:rPr>
      </w:pPr>
      <w:proofErr w:type="spellStart"/>
      <w:r w:rsidRPr="00B20C17">
        <w:rPr>
          <w:rFonts w:ascii="Verdana" w:hAnsi="Verdana" w:cs="Arial"/>
          <w:lang w:val="en-US"/>
        </w:rPr>
        <w:t>TheatreCharge</w:t>
      </w:r>
      <w:proofErr w:type="spellEnd"/>
      <w:r w:rsidRPr="00B20C17">
        <w:rPr>
          <w:rFonts w:ascii="Verdana" w:hAnsi="Verdana" w:cs="Arial"/>
          <w:lang w:val="en-US"/>
        </w:rPr>
        <w:t xml:space="preserve"> (17,164 missing values)</w:t>
      </w:r>
    </w:p>
    <w:p w14:paraId="73602010" w14:textId="77777777" w:rsidR="00573071" w:rsidRPr="00B20C17" w:rsidRDefault="00573071" w:rsidP="002F13EB">
      <w:pPr>
        <w:pStyle w:val="ListParagraph"/>
        <w:numPr>
          <w:ilvl w:val="0"/>
          <w:numId w:val="2"/>
        </w:numPr>
        <w:spacing w:after="0" w:line="240" w:lineRule="auto"/>
        <w:rPr>
          <w:rFonts w:ascii="Verdana" w:hAnsi="Verdana" w:cs="Arial"/>
          <w:lang w:val="en-US"/>
        </w:rPr>
      </w:pPr>
      <w:proofErr w:type="spellStart"/>
      <w:r w:rsidRPr="00B20C17">
        <w:rPr>
          <w:rFonts w:ascii="Verdana" w:hAnsi="Verdana" w:cs="Arial"/>
          <w:lang w:val="en-US"/>
        </w:rPr>
        <w:t>PharmacyCharge</w:t>
      </w:r>
      <w:proofErr w:type="spellEnd"/>
      <w:r w:rsidRPr="00B20C17">
        <w:rPr>
          <w:rFonts w:ascii="Verdana" w:hAnsi="Verdana" w:cs="Arial"/>
          <w:lang w:val="en-US"/>
        </w:rPr>
        <w:t xml:space="preserve"> (16,735 missing values)</w:t>
      </w:r>
    </w:p>
    <w:p w14:paraId="3F57A940" w14:textId="77777777" w:rsidR="00573071" w:rsidRPr="00B20C17" w:rsidRDefault="00573071" w:rsidP="002F13EB">
      <w:pPr>
        <w:pStyle w:val="ListParagraph"/>
        <w:numPr>
          <w:ilvl w:val="0"/>
          <w:numId w:val="2"/>
        </w:numPr>
        <w:spacing w:after="0" w:line="240" w:lineRule="auto"/>
        <w:rPr>
          <w:rFonts w:ascii="Verdana" w:hAnsi="Verdana" w:cs="Arial"/>
          <w:lang w:val="en-US"/>
        </w:rPr>
      </w:pPr>
      <w:proofErr w:type="spellStart"/>
      <w:r w:rsidRPr="00B20C17">
        <w:rPr>
          <w:rFonts w:ascii="Verdana" w:hAnsi="Verdana" w:cs="Arial"/>
          <w:lang w:val="en-US"/>
        </w:rPr>
        <w:t>ProsthesisCharge</w:t>
      </w:r>
      <w:proofErr w:type="spellEnd"/>
      <w:r w:rsidRPr="00B20C17">
        <w:rPr>
          <w:rFonts w:ascii="Verdana" w:hAnsi="Verdana" w:cs="Arial"/>
          <w:lang w:val="en-US"/>
        </w:rPr>
        <w:t xml:space="preserve">, </w:t>
      </w:r>
      <w:proofErr w:type="spellStart"/>
      <w:r w:rsidRPr="00B20C17">
        <w:rPr>
          <w:rFonts w:ascii="Verdana" w:hAnsi="Verdana" w:cs="Arial"/>
          <w:lang w:val="en-US"/>
        </w:rPr>
        <w:t>OtherCharges</w:t>
      </w:r>
      <w:proofErr w:type="spellEnd"/>
      <w:r w:rsidRPr="00B20C17">
        <w:rPr>
          <w:rFonts w:ascii="Verdana" w:hAnsi="Verdana" w:cs="Arial"/>
          <w:lang w:val="en-US"/>
        </w:rPr>
        <w:t xml:space="preserve">, and </w:t>
      </w:r>
      <w:proofErr w:type="spellStart"/>
      <w:r w:rsidRPr="00B20C17">
        <w:rPr>
          <w:rFonts w:ascii="Verdana" w:hAnsi="Verdana" w:cs="Arial"/>
          <w:lang w:val="en-US"/>
        </w:rPr>
        <w:t>BundledCharges</w:t>
      </w:r>
      <w:proofErr w:type="spellEnd"/>
      <w:r w:rsidRPr="00B20C17">
        <w:rPr>
          <w:rFonts w:ascii="Verdana" w:hAnsi="Verdana" w:cs="Arial"/>
          <w:lang w:val="en-US"/>
        </w:rPr>
        <w:t xml:space="preserve"> have similar levels of missing data.</w:t>
      </w:r>
    </w:p>
    <w:p w14:paraId="6E10265D" w14:textId="3EE3AC59" w:rsidR="00573071" w:rsidRPr="00B20C17" w:rsidRDefault="00573071" w:rsidP="002F13EB">
      <w:pPr>
        <w:pStyle w:val="ListParagraph"/>
        <w:numPr>
          <w:ilvl w:val="0"/>
          <w:numId w:val="2"/>
        </w:numPr>
        <w:spacing w:after="0" w:line="240" w:lineRule="auto"/>
        <w:rPr>
          <w:rFonts w:ascii="Verdana" w:hAnsi="Verdana" w:cs="Arial"/>
          <w:lang w:val="en-US"/>
        </w:rPr>
      </w:pPr>
      <w:proofErr w:type="spellStart"/>
      <w:r w:rsidRPr="00B20C17">
        <w:rPr>
          <w:rFonts w:ascii="Verdana" w:hAnsi="Verdana" w:cs="Arial"/>
          <w:lang w:val="en-US"/>
        </w:rPr>
        <w:t>UnplannedTheatreVisit</w:t>
      </w:r>
      <w:proofErr w:type="spellEnd"/>
      <w:r w:rsidRPr="00B20C17">
        <w:rPr>
          <w:rFonts w:ascii="Verdana" w:hAnsi="Verdana" w:cs="Arial"/>
          <w:lang w:val="en-US"/>
        </w:rPr>
        <w:t xml:space="preserve">, </w:t>
      </w:r>
      <w:proofErr w:type="spellStart"/>
      <w:r w:rsidRPr="00B20C17">
        <w:rPr>
          <w:rFonts w:ascii="Verdana" w:hAnsi="Verdana" w:cs="Arial"/>
          <w:lang w:val="en-US"/>
        </w:rPr>
        <w:t>InfantWeight</w:t>
      </w:r>
      <w:proofErr w:type="spellEnd"/>
      <w:r w:rsidRPr="00B20C17">
        <w:rPr>
          <w:rFonts w:ascii="Verdana" w:hAnsi="Verdana" w:cs="Arial"/>
          <w:lang w:val="en-US"/>
        </w:rPr>
        <w:t xml:space="preserve">, Readmission28Days, </w:t>
      </w:r>
      <w:proofErr w:type="spellStart"/>
      <w:r w:rsidRPr="00B20C17">
        <w:rPr>
          <w:rFonts w:ascii="Verdana" w:hAnsi="Verdana" w:cs="Arial"/>
          <w:lang w:val="en-US"/>
        </w:rPr>
        <w:t>HoursMechVentilation</w:t>
      </w:r>
      <w:proofErr w:type="spellEnd"/>
      <w:r w:rsidRPr="00B20C17">
        <w:rPr>
          <w:rFonts w:ascii="Verdana" w:hAnsi="Verdana" w:cs="Arial"/>
          <w:lang w:val="en-US"/>
        </w:rPr>
        <w:t xml:space="preserve">, and </w:t>
      </w:r>
      <w:proofErr w:type="spellStart"/>
      <w:r w:rsidRPr="00B20C17">
        <w:rPr>
          <w:rFonts w:ascii="Verdana" w:hAnsi="Verdana" w:cs="Arial"/>
          <w:lang w:val="en-US"/>
        </w:rPr>
        <w:t>PalliativeCareStatus</w:t>
      </w:r>
      <w:proofErr w:type="spellEnd"/>
      <w:r w:rsidRPr="00B20C17">
        <w:rPr>
          <w:rFonts w:ascii="Verdana" w:hAnsi="Verdana" w:cs="Arial"/>
          <w:lang w:val="en-US"/>
        </w:rPr>
        <w:t xml:space="preserve"> have missing data in nearly all rows (around 28,000–29,000 missing entries).</w:t>
      </w:r>
    </w:p>
    <w:p w14:paraId="1D295F10" w14:textId="77777777" w:rsidR="00573071" w:rsidRPr="00B20C17" w:rsidRDefault="00573071" w:rsidP="002F13EB">
      <w:pPr>
        <w:pStyle w:val="ListParagraph"/>
        <w:numPr>
          <w:ilvl w:val="0"/>
          <w:numId w:val="3"/>
        </w:numPr>
        <w:spacing w:after="0" w:line="240" w:lineRule="auto"/>
        <w:rPr>
          <w:rFonts w:ascii="Verdana" w:hAnsi="Verdana" w:cs="Arial"/>
          <w:lang w:val="en-US"/>
        </w:rPr>
      </w:pPr>
      <w:r w:rsidRPr="00B20C17">
        <w:rPr>
          <w:rFonts w:ascii="Verdana" w:hAnsi="Verdana" w:cs="Arial"/>
          <w:lang w:val="en-US"/>
        </w:rPr>
        <w:t>Inconsistent data types: Some columns have inconsistent or unexpected data types:</w:t>
      </w:r>
    </w:p>
    <w:p w14:paraId="3F0855C8" w14:textId="585CA2E5" w:rsidR="00573071" w:rsidRPr="00B20C17" w:rsidRDefault="00573071" w:rsidP="002F13EB">
      <w:pPr>
        <w:pStyle w:val="ListParagraph"/>
        <w:numPr>
          <w:ilvl w:val="0"/>
          <w:numId w:val="3"/>
        </w:numPr>
        <w:spacing w:after="0" w:line="240" w:lineRule="auto"/>
        <w:rPr>
          <w:rFonts w:ascii="Verdana" w:hAnsi="Verdana" w:cs="Arial"/>
          <w:lang w:val="en-US"/>
        </w:rPr>
      </w:pPr>
      <w:r w:rsidRPr="00B20C17">
        <w:rPr>
          <w:rFonts w:ascii="Verdana" w:hAnsi="Verdana" w:cs="Arial"/>
          <w:lang w:val="en-US"/>
        </w:rPr>
        <w:t>Outliers or impossible values:</w:t>
      </w:r>
    </w:p>
    <w:p w14:paraId="35F6E42D" w14:textId="01E81207" w:rsidR="00573071" w:rsidRPr="00B20C17" w:rsidRDefault="00573071" w:rsidP="002F13EB">
      <w:pPr>
        <w:pStyle w:val="ListParagraph"/>
        <w:spacing w:after="0" w:line="240" w:lineRule="auto"/>
        <w:rPr>
          <w:rFonts w:ascii="Verdana" w:hAnsi="Verdana" w:cs="Arial"/>
          <w:lang w:val="en-US"/>
        </w:rPr>
      </w:pPr>
      <w:proofErr w:type="spellStart"/>
      <w:r w:rsidRPr="00B20C17">
        <w:rPr>
          <w:rFonts w:ascii="Verdana" w:hAnsi="Verdana" w:cs="Arial"/>
          <w:lang w:val="en-US"/>
        </w:rPr>
        <w:t>PharmacyCharge</w:t>
      </w:r>
      <w:proofErr w:type="spellEnd"/>
      <w:r w:rsidRPr="00B20C17">
        <w:rPr>
          <w:rFonts w:ascii="Verdana" w:hAnsi="Verdana" w:cs="Arial"/>
          <w:lang w:val="en-US"/>
        </w:rPr>
        <w:t xml:space="preserve"> has extremely large and unlikely values (e.g., 1.0866012197370352e+111), indicating possible data corruption or incorrect formatting.</w:t>
      </w:r>
    </w:p>
    <w:p w14:paraId="3C4E812B" w14:textId="6B0C4CEB" w:rsidR="00573071" w:rsidRPr="00B20C17" w:rsidRDefault="00573071" w:rsidP="002F13EB">
      <w:pPr>
        <w:pStyle w:val="Heading2"/>
        <w:spacing w:after="0" w:line="240" w:lineRule="auto"/>
        <w:rPr>
          <w:rFonts w:ascii="Verdana" w:hAnsi="Verdana" w:cs="Arial"/>
          <w:lang w:val="en-US"/>
        </w:rPr>
      </w:pPr>
      <w:r w:rsidRPr="00B20C17">
        <w:rPr>
          <w:rFonts w:ascii="Verdana" w:hAnsi="Verdana" w:cs="Arial"/>
          <w:lang w:val="en-US"/>
        </w:rPr>
        <w:t>Strategies to address these issues:</w:t>
      </w:r>
    </w:p>
    <w:p w14:paraId="159715C9" w14:textId="1E4D7845" w:rsidR="00573071" w:rsidRPr="00B20C17" w:rsidRDefault="00573071" w:rsidP="002F13EB">
      <w:pPr>
        <w:pStyle w:val="ListParagraph"/>
        <w:numPr>
          <w:ilvl w:val="0"/>
          <w:numId w:val="4"/>
        </w:numPr>
        <w:spacing w:after="0" w:line="240" w:lineRule="auto"/>
        <w:rPr>
          <w:rFonts w:ascii="Verdana" w:hAnsi="Verdana" w:cs="Arial"/>
          <w:lang w:val="en-US"/>
        </w:rPr>
      </w:pPr>
      <w:r w:rsidRPr="00B20C17">
        <w:rPr>
          <w:rFonts w:ascii="Verdana" w:hAnsi="Verdana" w:cs="Arial"/>
          <w:lang w:val="en-US"/>
        </w:rPr>
        <w:t>Missing values:</w:t>
      </w:r>
    </w:p>
    <w:p w14:paraId="6356156F" w14:textId="0B43ED33" w:rsidR="00573071" w:rsidRPr="00B20C17" w:rsidRDefault="00723530" w:rsidP="002F13EB">
      <w:pPr>
        <w:pStyle w:val="ListParagraph"/>
        <w:numPr>
          <w:ilvl w:val="0"/>
          <w:numId w:val="5"/>
        </w:numPr>
        <w:spacing w:after="0" w:line="240" w:lineRule="auto"/>
        <w:rPr>
          <w:rFonts w:ascii="Verdana" w:hAnsi="Verdana" w:cs="Arial"/>
          <w:lang w:val="en-US"/>
        </w:rPr>
      </w:pPr>
      <w:r w:rsidRPr="00B20C17">
        <w:rPr>
          <w:rFonts w:ascii="Verdana" w:hAnsi="Verdana" w:cs="Arial"/>
          <w:lang w:val="en-US"/>
        </w:rPr>
        <w:t xml:space="preserve">Handle or impute missing data depending on the use case. For </w:t>
      </w:r>
      <w:proofErr w:type="gramStart"/>
      <w:r w:rsidRPr="00B20C17">
        <w:rPr>
          <w:rFonts w:ascii="Verdana" w:hAnsi="Verdana" w:cs="Arial"/>
          <w:lang w:val="en-US"/>
        </w:rPr>
        <w:t>all of</w:t>
      </w:r>
      <w:proofErr w:type="gramEnd"/>
      <w:r w:rsidRPr="00B20C17">
        <w:rPr>
          <w:rFonts w:ascii="Verdana" w:hAnsi="Verdana" w:cs="Arial"/>
          <w:lang w:val="en-US"/>
        </w:rPr>
        <w:t xml:space="preserve"> the charges, we can impute null values with 0.</w:t>
      </w:r>
    </w:p>
    <w:p w14:paraId="48647E4F" w14:textId="5AFBD433" w:rsidR="00723530" w:rsidRDefault="00723530" w:rsidP="002F13EB">
      <w:pPr>
        <w:pStyle w:val="ListParagraph"/>
        <w:numPr>
          <w:ilvl w:val="0"/>
          <w:numId w:val="5"/>
        </w:numPr>
        <w:spacing w:after="0" w:line="240" w:lineRule="auto"/>
        <w:rPr>
          <w:rFonts w:ascii="Verdana" w:hAnsi="Verdana" w:cs="Arial"/>
          <w:lang w:val="en-US"/>
        </w:rPr>
      </w:pPr>
      <w:r w:rsidRPr="00B20C17">
        <w:rPr>
          <w:rFonts w:ascii="Verdana" w:hAnsi="Verdana" w:cs="Arial"/>
          <w:lang w:val="en-US"/>
        </w:rPr>
        <w:t xml:space="preserve">However, for </w:t>
      </w:r>
      <w:proofErr w:type="spellStart"/>
      <w:r w:rsidRPr="00B20C17">
        <w:rPr>
          <w:rFonts w:ascii="Verdana" w:hAnsi="Verdana" w:cs="Arial"/>
          <w:lang w:val="en-US"/>
        </w:rPr>
        <w:t>UnplannedTheatreVisit</w:t>
      </w:r>
      <w:proofErr w:type="spellEnd"/>
      <w:r w:rsidRPr="00B20C17">
        <w:rPr>
          <w:rFonts w:ascii="Verdana" w:hAnsi="Verdana" w:cs="Arial"/>
          <w:lang w:val="en-US"/>
        </w:rPr>
        <w:t xml:space="preserve">, </w:t>
      </w:r>
      <w:proofErr w:type="spellStart"/>
      <w:r w:rsidRPr="00B20C17">
        <w:rPr>
          <w:rFonts w:ascii="Verdana" w:hAnsi="Verdana" w:cs="Arial"/>
          <w:lang w:val="en-US"/>
        </w:rPr>
        <w:t>InfantWeight</w:t>
      </w:r>
      <w:proofErr w:type="spellEnd"/>
      <w:r w:rsidRPr="00B20C17">
        <w:rPr>
          <w:rFonts w:ascii="Verdana" w:hAnsi="Verdana" w:cs="Arial"/>
          <w:lang w:val="en-US"/>
        </w:rPr>
        <w:t xml:space="preserve">, Readmission28Days, </w:t>
      </w:r>
      <w:proofErr w:type="spellStart"/>
      <w:r w:rsidRPr="00B20C17">
        <w:rPr>
          <w:rFonts w:ascii="Verdana" w:hAnsi="Verdana" w:cs="Arial"/>
          <w:lang w:val="en-US"/>
        </w:rPr>
        <w:t>HoursMechVentilation</w:t>
      </w:r>
      <w:proofErr w:type="spellEnd"/>
      <w:r w:rsidRPr="00B20C17">
        <w:rPr>
          <w:rFonts w:ascii="Verdana" w:hAnsi="Verdana" w:cs="Arial"/>
          <w:lang w:val="en-US"/>
        </w:rPr>
        <w:t xml:space="preserve">, and </w:t>
      </w:r>
      <w:proofErr w:type="spellStart"/>
      <w:r w:rsidRPr="00B20C17">
        <w:rPr>
          <w:rFonts w:ascii="Verdana" w:hAnsi="Verdana" w:cs="Arial"/>
          <w:lang w:val="en-US"/>
        </w:rPr>
        <w:t>PalliativeCareStatus</w:t>
      </w:r>
      <w:proofErr w:type="spellEnd"/>
      <w:r w:rsidR="00153E51">
        <w:rPr>
          <w:rFonts w:ascii="Verdana" w:hAnsi="Verdana" w:cs="Arial"/>
          <w:lang w:val="en-US"/>
        </w:rPr>
        <w:t>, there are too many missing rows in those columns. If we impute the missing rows with ‘No’, this will affect our analysis since `</w:t>
      </w:r>
      <w:r w:rsidR="00153E51" w:rsidRPr="00153E51">
        <w:rPr>
          <w:rFonts w:ascii="Verdana" w:hAnsi="Verdana" w:cs="Arial"/>
          <w:lang w:val="en-US"/>
        </w:rPr>
        <w:t xml:space="preserve"> </w:t>
      </w:r>
      <w:proofErr w:type="spellStart"/>
      <w:r w:rsidR="00153E51" w:rsidRPr="00B20C17">
        <w:rPr>
          <w:rFonts w:ascii="Verdana" w:hAnsi="Verdana" w:cs="Arial"/>
          <w:lang w:val="en-US"/>
        </w:rPr>
        <w:t>UnplannedTheatreVisit</w:t>
      </w:r>
      <w:proofErr w:type="spellEnd"/>
      <w:r w:rsidR="00153E51">
        <w:rPr>
          <w:rFonts w:ascii="Verdana" w:hAnsi="Verdana" w:cs="Arial"/>
          <w:lang w:val="en-US"/>
        </w:rPr>
        <w:t>`, `</w:t>
      </w:r>
      <w:r w:rsidR="00153E51" w:rsidRPr="00153E51">
        <w:rPr>
          <w:rFonts w:ascii="Verdana" w:hAnsi="Verdana" w:cs="Arial"/>
          <w:lang w:val="en-US"/>
        </w:rPr>
        <w:t xml:space="preserve"> </w:t>
      </w:r>
      <w:r w:rsidR="00153E51" w:rsidRPr="00B20C17">
        <w:rPr>
          <w:rFonts w:ascii="Verdana" w:hAnsi="Verdana" w:cs="Arial"/>
          <w:lang w:val="en-US"/>
        </w:rPr>
        <w:t>Readmission28Days</w:t>
      </w:r>
      <w:r w:rsidR="00153E51">
        <w:rPr>
          <w:rFonts w:ascii="Verdana" w:hAnsi="Verdana" w:cs="Arial"/>
          <w:lang w:val="en-US"/>
        </w:rPr>
        <w:t>`, `</w:t>
      </w:r>
      <w:r w:rsidR="00153E51" w:rsidRPr="00153E51">
        <w:rPr>
          <w:rFonts w:ascii="Verdana" w:hAnsi="Verdana" w:cs="Arial"/>
          <w:lang w:val="en-US"/>
        </w:rPr>
        <w:t xml:space="preserve"> </w:t>
      </w:r>
      <w:proofErr w:type="spellStart"/>
      <w:r w:rsidR="00153E51" w:rsidRPr="00B20C17">
        <w:rPr>
          <w:rFonts w:ascii="Verdana" w:hAnsi="Verdana" w:cs="Arial"/>
          <w:lang w:val="en-US"/>
        </w:rPr>
        <w:t>PalliativeCareStatus</w:t>
      </w:r>
      <w:proofErr w:type="spellEnd"/>
      <w:r w:rsidR="00153E51">
        <w:rPr>
          <w:rFonts w:ascii="Verdana" w:hAnsi="Verdana" w:cs="Arial"/>
          <w:lang w:val="en-US"/>
        </w:rPr>
        <w:t>` are all crucial features to monitor quality of care.</w:t>
      </w:r>
      <w:r w:rsidR="00BC5991">
        <w:rPr>
          <w:rFonts w:ascii="Verdana" w:hAnsi="Verdana" w:cs="Arial"/>
          <w:lang w:val="en-US"/>
        </w:rPr>
        <w:t xml:space="preserve">  My suggestion is to leave all those columns as they are and not include them in the analysis until we can understand why there are so many missing values. </w:t>
      </w:r>
    </w:p>
    <w:p w14:paraId="09591AE4" w14:textId="01EDF664" w:rsidR="00D5509A" w:rsidRDefault="00D5509A" w:rsidP="00D5509A">
      <w:pPr>
        <w:pStyle w:val="ListParagraph"/>
        <w:numPr>
          <w:ilvl w:val="0"/>
          <w:numId w:val="4"/>
        </w:numPr>
        <w:spacing w:after="0" w:line="240" w:lineRule="auto"/>
        <w:rPr>
          <w:rFonts w:ascii="Verdana" w:hAnsi="Verdana" w:cs="Arial"/>
          <w:lang w:val="en-US"/>
        </w:rPr>
      </w:pPr>
      <w:r>
        <w:rPr>
          <w:rFonts w:ascii="Verdana" w:hAnsi="Verdana" w:cs="Arial"/>
          <w:lang w:val="en-US"/>
        </w:rPr>
        <w:t>Outliers:</w:t>
      </w:r>
    </w:p>
    <w:p w14:paraId="4EE46FC6" w14:textId="7707C296" w:rsidR="00D5509A" w:rsidRDefault="009357B2" w:rsidP="00D5509A">
      <w:pPr>
        <w:pStyle w:val="ListParagraph"/>
        <w:numPr>
          <w:ilvl w:val="0"/>
          <w:numId w:val="43"/>
        </w:numPr>
        <w:spacing w:after="0" w:line="240" w:lineRule="auto"/>
        <w:rPr>
          <w:rFonts w:ascii="Verdana" w:hAnsi="Verdana" w:cs="Arial"/>
          <w:lang w:val="en-US"/>
        </w:rPr>
      </w:pPr>
      <w:r>
        <w:rPr>
          <w:rFonts w:ascii="Verdana" w:hAnsi="Verdana" w:cs="Arial"/>
          <w:lang w:val="en-US"/>
        </w:rPr>
        <w:t xml:space="preserve">All of values in </w:t>
      </w:r>
      <w:proofErr w:type="spellStart"/>
      <w:r w:rsidRPr="00B20C17">
        <w:rPr>
          <w:rFonts w:ascii="Verdana" w:hAnsi="Verdana" w:cs="Arial"/>
          <w:lang w:val="en-US"/>
        </w:rPr>
        <w:t>PharmacyCharge</w:t>
      </w:r>
      <w:proofErr w:type="spellEnd"/>
      <w:r>
        <w:rPr>
          <w:rFonts w:ascii="Verdana" w:hAnsi="Verdana" w:cs="Arial"/>
          <w:lang w:val="en-US"/>
        </w:rPr>
        <w:t xml:space="preserve"> are</w:t>
      </w:r>
      <w:r w:rsidR="00856739">
        <w:rPr>
          <w:rFonts w:ascii="Verdana" w:hAnsi="Verdana" w:cs="Arial"/>
          <w:lang w:val="en-US"/>
        </w:rPr>
        <w:t xml:space="preserve"> significantly larges and unrealistic. This suggests that there might be </w:t>
      </w:r>
      <w:r w:rsidR="00811395">
        <w:rPr>
          <w:rFonts w:ascii="Verdana" w:hAnsi="Verdana" w:cs="Arial"/>
          <w:lang w:val="en-US"/>
        </w:rPr>
        <w:t>data corruption.</w:t>
      </w:r>
    </w:p>
    <w:p w14:paraId="27AC0B85" w14:textId="2DED3111" w:rsidR="00811395" w:rsidRPr="00D5509A" w:rsidRDefault="00811395" w:rsidP="00D5509A">
      <w:pPr>
        <w:pStyle w:val="ListParagraph"/>
        <w:numPr>
          <w:ilvl w:val="0"/>
          <w:numId w:val="43"/>
        </w:numPr>
        <w:spacing w:after="0" w:line="240" w:lineRule="auto"/>
        <w:rPr>
          <w:rFonts w:ascii="Verdana" w:hAnsi="Verdana" w:cs="Arial"/>
          <w:lang w:val="en-US"/>
        </w:rPr>
      </w:pPr>
      <w:r>
        <w:rPr>
          <w:rFonts w:ascii="Verdana" w:hAnsi="Verdana" w:cs="Arial"/>
          <w:lang w:val="en-US"/>
        </w:rPr>
        <w:t>My suggestion is to leave the columns as it is and not include it in any analysis.</w:t>
      </w:r>
    </w:p>
    <w:p w14:paraId="1ADFB46C" w14:textId="6C998C0A" w:rsidR="00723530" w:rsidRPr="00B20C17" w:rsidRDefault="00723530" w:rsidP="002F13EB">
      <w:pPr>
        <w:pStyle w:val="Heading2"/>
        <w:spacing w:after="0" w:line="240" w:lineRule="auto"/>
        <w:rPr>
          <w:rFonts w:ascii="Verdana" w:hAnsi="Verdana" w:cs="Arial"/>
          <w:lang w:val="en-US"/>
        </w:rPr>
      </w:pPr>
      <w:r w:rsidRPr="00B20C17">
        <w:rPr>
          <w:rFonts w:ascii="Verdana" w:hAnsi="Verdana" w:cs="Arial"/>
          <w:lang w:val="en-US"/>
        </w:rPr>
        <w:t>Create New Feature:</w:t>
      </w:r>
    </w:p>
    <w:p w14:paraId="73AD95C2" w14:textId="77777777" w:rsidR="00D5509A" w:rsidRDefault="00723530" w:rsidP="00D5509A">
      <w:pPr>
        <w:pStyle w:val="ListParagraph"/>
        <w:numPr>
          <w:ilvl w:val="0"/>
          <w:numId w:val="7"/>
        </w:numPr>
        <w:spacing w:after="0" w:line="240" w:lineRule="auto"/>
        <w:rPr>
          <w:rFonts w:ascii="Verdana" w:hAnsi="Verdana" w:cs="Arial"/>
          <w:lang w:val="en-US"/>
        </w:rPr>
      </w:pPr>
      <w:r w:rsidRPr="00B20C17">
        <w:rPr>
          <w:rFonts w:ascii="Verdana" w:hAnsi="Verdana" w:cs="Arial"/>
          <w:lang w:val="en-US"/>
        </w:rPr>
        <w:t>Length of Stay:</w:t>
      </w:r>
    </w:p>
    <w:p w14:paraId="529D01BF" w14:textId="06472D9D" w:rsidR="00C442BA" w:rsidRPr="00D5509A" w:rsidRDefault="00723530" w:rsidP="00D5509A">
      <w:pPr>
        <w:pStyle w:val="ListParagraph"/>
        <w:numPr>
          <w:ilvl w:val="1"/>
          <w:numId w:val="7"/>
        </w:numPr>
        <w:spacing w:after="0" w:line="240" w:lineRule="auto"/>
        <w:rPr>
          <w:rFonts w:ascii="Verdana" w:hAnsi="Verdana" w:cs="Arial"/>
          <w:lang w:val="en-US"/>
        </w:rPr>
      </w:pPr>
      <w:r w:rsidRPr="00D5509A">
        <w:rPr>
          <w:rFonts w:ascii="Verdana" w:hAnsi="Verdana" w:cs="Arial"/>
          <w:lang w:val="en-US"/>
        </w:rPr>
        <w:t xml:space="preserve">The "Length of Stay" feature captures a critical aspect of healthcare data, as it is directly related patient outcomes, and hospital operational efficiency. This feature is often used in healthcare analytics to assess hospital performance, </w:t>
      </w:r>
      <w:r w:rsidR="00C442BA" w:rsidRPr="00D5509A">
        <w:rPr>
          <w:rFonts w:ascii="Verdana" w:hAnsi="Verdana" w:cs="Arial"/>
          <w:lang w:val="en-US"/>
        </w:rPr>
        <w:t xml:space="preserve">monitor quality indicators and evaluate cost drivers. </w:t>
      </w:r>
    </w:p>
    <w:p w14:paraId="1BD0463D" w14:textId="07C95A61" w:rsidR="00723530" w:rsidRPr="00B20C17" w:rsidRDefault="00723530" w:rsidP="002F13EB">
      <w:pPr>
        <w:pStyle w:val="ListParagraph"/>
        <w:numPr>
          <w:ilvl w:val="0"/>
          <w:numId w:val="7"/>
        </w:numPr>
        <w:spacing w:after="0" w:line="240" w:lineRule="auto"/>
        <w:rPr>
          <w:rFonts w:ascii="Verdana" w:hAnsi="Verdana" w:cs="Arial"/>
          <w:lang w:val="en-US"/>
        </w:rPr>
      </w:pPr>
      <w:r w:rsidRPr="00B20C17">
        <w:rPr>
          <w:rFonts w:ascii="Verdana" w:hAnsi="Verdana" w:cs="Arial"/>
          <w:lang w:val="en-US"/>
        </w:rPr>
        <w:lastRenderedPageBreak/>
        <w:t>Diagnosis Group</w:t>
      </w:r>
    </w:p>
    <w:p w14:paraId="356B03F0" w14:textId="34E889BC" w:rsidR="00723530" w:rsidRDefault="00634094" w:rsidP="002F13EB">
      <w:pPr>
        <w:pStyle w:val="ListParagraph"/>
        <w:numPr>
          <w:ilvl w:val="1"/>
          <w:numId w:val="7"/>
        </w:numPr>
        <w:spacing w:after="0" w:line="240" w:lineRule="auto"/>
        <w:rPr>
          <w:rFonts w:ascii="Verdana" w:hAnsi="Verdana" w:cs="Arial"/>
          <w:lang w:val="en-US"/>
        </w:rPr>
      </w:pPr>
      <w:r w:rsidRPr="00B20C17">
        <w:rPr>
          <w:rFonts w:ascii="Verdana" w:hAnsi="Verdana" w:cs="Arial"/>
          <w:lang w:val="en-US"/>
        </w:rPr>
        <w:t>There are around 600 principal diagnosis codes in the whole dataset, which is quite challenging</w:t>
      </w:r>
      <w:r w:rsidR="001B1AAE" w:rsidRPr="00B20C17">
        <w:rPr>
          <w:rFonts w:ascii="Verdana" w:hAnsi="Verdana" w:cs="Arial"/>
          <w:lang w:val="en-US"/>
        </w:rPr>
        <w:t xml:space="preserve"> and impractical</w:t>
      </w:r>
      <w:r w:rsidRPr="00B20C17">
        <w:rPr>
          <w:rFonts w:ascii="Verdana" w:hAnsi="Verdana" w:cs="Arial"/>
          <w:lang w:val="en-US"/>
        </w:rPr>
        <w:t xml:space="preserve"> for </w:t>
      </w:r>
      <w:r w:rsidR="00FE0627" w:rsidRPr="00B20C17">
        <w:rPr>
          <w:rFonts w:ascii="Verdana" w:hAnsi="Verdana" w:cs="Arial"/>
          <w:lang w:val="en-US"/>
        </w:rPr>
        <w:t xml:space="preserve">the analysis. </w:t>
      </w:r>
      <w:proofErr w:type="gramStart"/>
      <w:r w:rsidR="001B1AAE" w:rsidRPr="00B20C17">
        <w:rPr>
          <w:rFonts w:ascii="Verdana" w:hAnsi="Verdana" w:cs="Arial"/>
          <w:lang w:val="en-US"/>
        </w:rPr>
        <w:t>So</w:t>
      </w:r>
      <w:proofErr w:type="gramEnd"/>
      <w:r w:rsidR="001B1AAE" w:rsidRPr="00B20C17">
        <w:rPr>
          <w:rFonts w:ascii="Verdana" w:hAnsi="Verdana" w:cs="Arial"/>
          <w:lang w:val="en-US"/>
        </w:rPr>
        <w:t xml:space="preserve"> we will group the principal diagnosis codes into broader groups based on </w:t>
      </w:r>
      <w:r w:rsidR="00BC5991">
        <w:rPr>
          <w:rFonts w:ascii="Verdana" w:hAnsi="Verdana" w:cs="Arial"/>
          <w:lang w:val="en-US"/>
        </w:rPr>
        <w:t>ICD10 Codes.</w:t>
      </w:r>
      <w:r w:rsidR="00D2588A">
        <w:rPr>
          <w:rFonts w:ascii="Verdana" w:hAnsi="Verdana" w:cs="Arial"/>
          <w:lang w:val="en-US"/>
        </w:rPr>
        <w:t xml:space="preserve"> This will </w:t>
      </w:r>
      <w:r w:rsidR="00D2588A">
        <w:rPr>
          <w:rFonts w:ascii="Verdana" w:hAnsi="Verdana" w:cs="Arial"/>
        </w:rPr>
        <w:t>s</w:t>
      </w:r>
      <w:r w:rsidR="00D2588A" w:rsidRPr="00D2588A">
        <w:rPr>
          <w:rFonts w:ascii="Verdana" w:hAnsi="Verdana" w:cs="Arial"/>
        </w:rPr>
        <w:t xml:space="preserve">implify the dataset by reducing the number of </w:t>
      </w:r>
      <w:r w:rsidR="00D2588A">
        <w:rPr>
          <w:rFonts w:ascii="Verdana" w:hAnsi="Verdana" w:cs="Arial"/>
        </w:rPr>
        <w:t>diagnosis</w:t>
      </w:r>
      <w:r w:rsidR="00D2588A" w:rsidRPr="00D2588A">
        <w:rPr>
          <w:rFonts w:ascii="Verdana" w:hAnsi="Verdana" w:cs="Arial"/>
        </w:rPr>
        <w:t xml:space="preserve"> codes.</w:t>
      </w:r>
    </w:p>
    <w:p w14:paraId="3C3F2BE4" w14:textId="01F26E10" w:rsidR="00BC5991" w:rsidRDefault="00D5509A" w:rsidP="00D5509A">
      <w:pPr>
        <w:pStyle w:val="ListParagraph"/>
        <w:numPr>
          <w:ilvl w:val="0"/>
          <w:numId w:val="42"/>
        </w:numPr>
        <w:spacing w:after="0" w:line="240" w:lineRule="auto"/>
        <w:rPr>
          <w:rFonts w:ascii="Verdana" w:hAnsi="Verdana" w:cs="Arial"/>
          <w:lang w:val="en-US"/>
        </w:rPr>
      </w:pPr>
      <w:proofErr w:type="spellStart"/>
      <w:r>
        <w:rPr>
          <w:rFonts w:ascii="Verdana" w:hAnsi="Verdana" w:cs="Arial"/>
          <w:lang w:val="en-US"/>
        </w:rPr>
        <w:t>TotalCharges</w:t>
      </w:r>
      <w:proofErr w:type="spellEnd"/>
      <w:r>
        <w:rPr>
          <w:rFonts w:ascii="Verdana" w:hAnsi="Verdana" w:cs="Arial"/>
          <w:lang w:val="en-US"/>
        </w:rPr>
        <w:t>:</w:t>
      </w:r>
    </w:p>
    <w:p w14:paraId="426DD4D5" w14:textId="3D0F08A8" w:rsidR="00D5509A" w:rsidRDefault="009357B2" w:rsidP="00D5509A">
      <w:pPr>
        <w:pStyle w:val="ListParagraph"/>
        <w:numPr>
          <w:ilvl w:val="1"/>
          <w:numId w:val="42"/>
        </w:numPr>
        <w:spacing w:after="0" w:line="240" w:lineRule="auto"/>
        <w:rPr>
          <w:rFonts w:ascii="Verdana" w:hAnsi="Verdana" w:cs="Arial"/>
          <w:lang w:val="en-US"/>
        </w:rPr>
      </w:pPr>
      <w:r>
        <w:rPr>
          <w:rFonts w:ascii="Verdana" w:hAnsi="Verdana" w:cs="Arial"/>
          <w:lang w:val="en-US"/>
        </w:rPr>
        <w:t>‘</w:t>
      </w:r>
      <w:proofErr w:type="spellStart"/>
      <w:r>
        <w:rPr>
          <w:rFonts w:ascii="Verdana" w:hAnsi="Verdana" w:cs="Arial"/>
          <w:lang w:val="en-US"/>
        </w:rPr>
        <w:t>TotalCharges</w:t>
      </w:r>
      <w:proofErr w:type="spellEnd"/>
      <w:r>
        <w:rPr>
          <w:rFonts w:ascii="Verdana" w:hAnsi="Verdana" w:cs="Arial"/>
          <w:lang w:val="en-US"/>
        </w:rPr>
        <w:t xml:space="preserve">’ is created based on sum of the individual charges for each patient. </w:t>
      </w:r>
    </w:p>
    <w:p w14:paraId="6899A3D2" w14:textId="7C7D9DF2" w:rsidR="00EA58BA" w:rsidRPr="005B4D10" w:rsidRDefault="00EA58BA" w:rsidP="00D5509A">
      <w:pPr>
        <w:pStyle w:val="ListParagraph"/>
        <w:numPr>
          <w:ilvl w:val="1"/>
          <w:numId w:val="42"/>
        </w:numPr>
        <w:spacing w:after="0" w:line="240" w:lineRule="auto"/>
        <w:rPr>
          <w:rFonts w:ascii="Verdana" w:hAnsi="Verdana" w:cs="Arial"/>
          <w:lang w:val="en-US"/>
        </w:rPr>
      </w:pPr>
      <w:r w:rsidRPr="00EA58BA">
        <w:rPr>
          <w:rFonts w:ascii="Verdana" w:hAnsi="Verdana" w:cs="Arial"/>
        </w:rPr>
        <w:t xml:space="preserve">The </w:t>
      </w:r>
      <w:r w:rsidRPr="00EA58BA">
        <w:rPr>
          <w:rFonts w:ascii="Verdana" w:hAnsi="Verdana" w:cs="Arial"/>
          <w:b/>
          <w:bCs/>
        </w:rPr>
        <w:t>Total Charge</w:t>
      </w:r>
      <w:r w:rsidRPr="00EA58BA">
        <w:rPr>
          <w:rFonts w:ascii="Verdana" w:hAnsi="Verdana" w:cs="Arial"/>
        </w:rPr>
        <w:t xml:space="preserve"> feature gives a complete picture of the overall cost incurred during a patient's treatment.</w:t>
      </w:r>
    </w:p>
    <w:p w14:paraId="5CFCA818" w14:textId="71327838" w:rsidR="005B4D10" w:rsidRDefault="005B4D10" w:rsidP="00D5509A">
      <w:pPr>
        <w:pStyle w:val="ListParagraph"/>
        <w:numPr>
          <w:ilvl w:val="1"/>
          <w:numId w:val="42"/>
        </w:numPr>
        <w:spacing w:after="0" w:line="240" w:lineRule="auto"/>
        <w:rPr>
          <w:rFonts w:ascii="Verdana" w:hAnsi="Verdana" w:cs="Arial"/>
          <w:lang w:val="en-US"/>
        </w:rPr>
      </w:pPr>
      <w:r w:rsidRPr="005B4D10">
        <w:rPr>
          <w:rFonts w:ascii="Verdana" w:hAnsi="Verdana" w:cs="Arial"/>
          <w:lang w:val="en-US"/>
        </w:rPr>
        <w:t>The Total Charge feature helps in identifying key cost drivers. For example, if certain procedures or diagnoses consistently have higher total charges, you can investigate further to find the cause (e.g., complications, prolonged ICU stays, high resource use).</w:t>
      </w:r>
    </w:p>
    <w:p w14:paraId="5E8C40DE" w14:textId="77777777" w:rsidR="00040492" w:rsidRDefault="00040492">
      <w:pPr>
        <w:rPr>
          <w:rFonts w:ascii="Verdana" w:eastAsiaTheme="majorEastAsia" w:hAnsi="Verdana" w:cs="Arial"/>
          <w:color w:val="0F4761" w:themeColor="accent1" w:themeShade="BF"/>
          <w:sz w:val="40"/>
          <w:szCs w:val="40"/>
          <w:lang w:val="en-US"/>
        </w:rPr>
      </w:pPr>
      <w:r>
        <w:rPr>
          <w:rFonts w:ascii="Verdana" w:hAnsi="Verdana" w:cs="Arial"/>
          <w:lang w:val="en-US"/>
        </w:rPr>
        <w:br w:type="page"/>
      </w:r>
    </w:p>
    <w:p w14:paraId="43B43371" w14:textId="1AE85832" w:rsidR="00723530" w:rsidRDefault="00723530" w:rsidP="002F13EB">
      <w:pPr>
        <w:pStyle w:val="Heading1"/>
        <w:spacing w:after="0" w:line="240" w:lineRule="auto"/>
        <w:rPr>
          <w:rFonts w:ascii="Verdana" w:hAnsi="Verdana" w:cs="Arial"/>
        </w:rPr>
      </w:pPr>
      <w:r w:rsidRPr="00B20C17">
        <w:rPr>
          <w:rFonts w:ascii="Verdana" w:hAnsi="Verdana" w:cs="Arial"/>
          <w:lang w:val="en-US"/>
        </w:rPr>
        <w:lastRenderedPageBreak/>
        <w:t xml:space="preserve">Part 2: </w:t>
      </w:r>
      <w:r w:rsidR="00C442BA" w:rsidRPr="00B20C17">
        <w:rPr>
          <w:rFonts w:ascii="Verdana" w:hAnsi="Verdana" w:cs="Arial"/>
        </w:rPr>
        <w:t>Data Analysis and Visualisation</w:t>
      </w:r>
    </w:p>
    <w:p w14:paraId="76B2239E" w14:textId="43885D80" w:rsidR="005B4D10" w:rsidRDefault="005B4D10" w:rsidP="005B4D10">
      <w:pPr>
        <w:rPr>
          <w:rFonts w:ascii="Verdana" w:hAnsi="Verdana"/>
        </w:rPr>
      </w:pPr>
      <w:r w:rsidRPr="00251F66">
        <w:rPr>
          <w:rFonts w:ascii="Verdana" w:hAnsi="Verdana"/>
        </w:rPr>
        <w:t>Our analysis will focus on Total Charges for each patient</w:t>
      </w:r>
      <w:r w:rsidR="00251F66" w:rsidRPr="00251F66">
        <w:rPr>
          <w:rFonts w:ascii="Verdana" w:hAnsi="Verdana"/>
        </w:rPr>
        <w:t xml:space="preserve"> to identify the key cost drivers. </w:t>
      </w:r>
      <w:r w:rsidR="00251F66">
        <w:rPr>
          <w:rFonts w:ascii="Verdana" w:hAnsi="Verdana"/>
        </w:rPr>
        <w:t>Understanding key cost drivers can help Ramsay Hospital improve operational efficiency</w:t>
      </w:r>
      <w:r w:rsidR="00A71DE0">
        <w:rPr>
          <w:rFonts w:ascii="Verdana" w:hAnsi="Verdana"/>
        </w:rPr>
        <w:t xml:space="preserve"> and allocate resources to high-cost patients. </w:t>
      </w:r>
    </w:p>
    <w:p w14:paraId="0F68A77E" w14:textId="77777777" w:rsidR="00251F66" w:rsidRPr="00251F66" w:rsidRDefault="00251F66" w:rsidP="005B4D10">
      <w:pPr>
        <w:rPr>
          <w:rFonts w:ascii="Verdana" w:hAnsi="Verdana"/>
        </w:rPr>
      </w:pPr>
    </w:p>
    <w:p w14:paraId="210D68A7" w14:textId="37E9FDEF" w:rsidR="00C442BA" w:rsidRPr="00B20C17" w:rsidRDefault="00C442BA" w:rsidP="009B28AB">
      <w:pPr>
        <w:pStyle w:val="Heading2"/>
        <w:rPr>
          <w:rFonts w:ascii="Verdana" w:hAnsi="Verdana"/>
        </w:rPr>
      </w:pPr>
      <w:r w:rsidRPr="00B20C17">
        <w:rPr>
          <w:rFonts w:ascii="Verdana" w:hAnsi="Verdana"/>
        </w:rPr>
        <w:t>Total Charges:</w:t>
      </w:r>
    </w:p>
    <w:p w14:paraId="476C81F1" w14:textId="2E22A8B0" w:rsidR="00CC75F8" w:rsidRPr="00B20C17" w:rsidRDefault="00CC75F8" w:rsidP="002F13EB">
      <w:pPr>
        <w:spacing w:after="0" w:line="240" w:lineRule="auto"/>
        <w:rPr>
          <w:rFonts w:ascii="Verdana" w:hAnsi="Verdana"/>
        </w:rPr>
      </w:pPr>
      <w:r w:rsidRPr="00B20C17">
        <w:rPr>
          <w:rFonts w:ascii="Verdana" w:hAnsi="Verdana"/>
          <w:noProof/>
        </w:rPr>
        <w:drawing>
          <wp:inline distT="0" distB="0" distL="0" distR="0" wp14:anchorId="02AE2409" wp14:editId="3BFF89FE">
            <wp:extent cx="5731510" cy="4286885"/>
            <wp:effectExtent l="0" t="0" r="2540" b="0"/>
            <wp:docPr id="1487973787" name="Picture 1" descr="A graph with blue and grey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7973787" name="Picture 1" descr="A graph with blue and grey bars&#10;&#10;Description automatically generated with medium confidenc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4286885"/>
                    </a:xfrm>
                    <a:prstGeom prst="rect">
                      <a:avLst/>
                    </a:prstGeom>
                  </pic:spPr>
                </pic:pic>
              </a:graphicData>
            </a:graphic>
          </wp:inline>
        </w:drawing>
      </w:r>
    </w:p>
    <w:p w14:paraId="0014F3CD" w14:textId="77777777" w:rsidR="00CC75F8" w:rsidRPr="00B20C17" w:rsidRDefault="00CC75F8" w:rsidP="002F13EB">
      <w:pPr>
        <w:pStyle w:val="ListParagraph"/>
        <w:spacing w:after="0" w:line="240" w:lineRule="auto"/>
        <w:rPr>
          <w:rFonts w:ascii="Verdana" w:hAnsi="Verdana"/>
        </w:rPr>
      </w:pPr>
    </w:p>
    <w:p w14:paraId="4E6A67CA" w14:textId="77777777" w:rsidR="00CC75F8" w:rsidRPr="00B20C17" w:rsidRDefault="00CC75F8" w:rsidP="002F13EB">
      <w:pPr>
        <w:spacing w:after="0" w:line="240" w:lineRule="auto"/>
        <w:ind w:left="360"/>
        <w:rPr>
          <w:rFonts w:ascii="Verdana" w:hAnsi="Verdana"/>
        </w:rPr>
      </w:pPr>
    </w:p>
    <w:p w14:paraId="5B1485AD" w14:textId="77777777" w:rsidR="00CC75F8" w:rsidRPr="00B20C17" w:rsidRDefault="00CC75F8" w:rsidP="002F13EB">
      <w:pPr>
        <w:spacing w:after="0" w:line="240" w:lineRule="auto"/>
        <w:ind w:left="360"/>
        <w:rPr>
          <w:rFonts w:ascii="Verdana" w:hAnsi="Verdana"/>
        </w:rPr>
      </w:pPr>
    </w:p>
    <w:p w14:paraId="1E817AE0" w14:textId="77777777" w:rsidR="00CC75F8" w:rsidRPr="00B20C17" w:rsidRDefault="00CC75F8" w:rsidP="002F13EB">
      <w:pPr>
        <w:spacing w:after="0" w:line="240" w:lineRule="auto"/>
        <w:ind w:left="360"/>
        <w:rPr>
          <w:rFonts w:ascii="Verdana" w:hAnsi="Verdana"/>
        </w:rPr>
      </w:pPr>
    </w:p>
    <w:p w14:paraId="6AD76EF8" w14:textId="77777777" w:rsidR="00CC75F8" w:rsidRPr="00B20C17" w:rsidRDefault="00CC75F8" w:rsidP="002F13EB">
      <w:pPr>
        <w:spacing w:after="0" w:line="240" w:lineRule="auto"/>
        <w:ind w:left="360"/>
        <w:rPr>
          <w:rFonts w:ascii="Verdana" w:hAnsi="Verdana"/>
        </w:rPr>
      </w:pPr>
    </w:p>
    <w:p w14:paraId="287820E0" w14:textId="65C8FDFA" w:rsidR="00CC75F8" w:rsidRPr="00B20C17" w:rsidRDefault="00CC75F8" w:rsidP="002F13EB">
      <w:pPr>
        <w:spacing w:after="0" w:line="240" w:lineRule="auto"/>
        <w:ind w:left="360"/>
        <w:rPr>
          <w:rFonts w:ascii="Verdana" w:hAnsi="Verdana"/>
        </w:rPr>
      </w:pPr>
      <w:r w:rsidRPr="00B20C17">
        <w:rPr>
          <w:rFonts w:ascii="Verdana" w:hAnsi="Verdana"/>
          <w:noProof/>
        </w:rPr>
        <w:lastRenderedPageBreak/>
        <w:drawing>
          <wp:anchor distT="0" distB="0" distL="114300" distR="114300" simplePos="0" relativeHeight="251658240" behindDoc="1" locked="0" layoutInCell="1" allowOverlap="1" wp14:anchorId="41EF9ECB" wp14:editId="533BE651">
            <wp:simplePos x="0" y="0"/>
            <wp:positionH relativeFrom="column">
              <wp:posOffset>0</wp:posOffset>
            </wp:positionH>
            <wp:positionV relativeFrom="paragraph">
              <wp:posOffset>0</wp:posOffset>
            </wp:positionV>
            <wp:extent cx="5731510" cy="4274185"/>
            <wp:effectExtent l="0" t="0" r="2540" b="0"/>
            <wp:wrapTight wrapText="bothSides">
              <wp:wrapPolygon edited="0">
                <wp:start x="0" y="0"/>
                <wp:lineTo x="0" y="21468"/>
                <wp:lineTo x="21538" y="21468"/>
                <wp:lineTo x="21538" y="0"/>
                <wp:lineTo x="0" y="0"/>
              </wp:wrapPolygon>
            </wp:wrapTight>
            <wp:docPr id="1844376574" name="Picture 2"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376574" name="Picture 2" descr="A screenshot of a graph&#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4274185"/>
                    </a:xfrm>
                    <a:prstGeom prst="rect">
                      <a:avLst/>
                    </a:prstGeom>
                  </pic:spPr>
                </pic:pic>
              </a:graphicData>
            </a:graphic>
            <wp14:sizeRelH relativeFrom="page">
              <wp14:pctWidth>0</wp14:pctWidth>
            </wp14:sizeRelH>
            <wp14:sizeRelV relativeFrom="page">
              <wp14:pctHeight>0</wp14:pctHeight>
            </wp14:sizeRelV>
          </wp:anchor>
        </w:drawing>
      </w:r>
    </w:p>
    <w:p w14:paraId="1C6BAB22" w14:textId="6D37CDDA" w:rsidR="00C442BA" w:rsidRPr="00B20C17" w:rsidRDefault="00CC75F8" w:rsidP="002F13EB">
      <w:pPr>
        <w:pStyle w:val="ListParagraph"/>
        <w:numPr>
          <w:ilvl w:val="0"/>
          <w:numId w:val="13"/>
        </w:numPr>
        <w:spacing w:after="0" w:line="240" w:lineRule="auto"/>
        <w:rPr>
          <w:rFonts w:ascii="Verdana" w:hAnsi="Verdana"/>
        </w:rPr>
      </w:pPr>
      <w:r w:rsidRPr="00B20C17">
        <w:rPr>
          <w:rFonts w:ascii="Verdana" w:hAnsi="Verdana"/>
        </w:rPr>
        <w:t xml:space="preserve">The analysis reveals that the top three </w:t>
      </w:r>
      <w:r w:rsidRPr="00B20C17">
        <w:rPr>
          <w:rFonts w:ascii="Verdana" w:hAnsi="Verdana"/>
          <w:b/>
          <w:bCs/>
        </w:rPr>
        <w:t>DRGs (Diagnosis-Related Groups)</w:t>
      </w:r>
      <w:r w:rsidRPr="00B20C17">
        <w:rPr>
          <w:rFonts w:ascii="Verdana" w:hAnsi="Verdana"/>
        </w:rPr>
        <w:t xml:space="preserve"> accruing the largest </w:t>
      </w:r>
      <w:r w:rsidR="00507620" w:rsidRPr="00B20C17">
        <w:rPr>
          <w:rFonts w:ascii="Verdana" w:hAnsi="Verdana"/>
        </w:rPr>
        <w:t xml:space="preserve">total </w:t>
      </w:r>
      <w:r w:rsidRPr="00B20C17">
        <w:rPr>
          <w:rFonts w:ascii="Verdana" w:hAnsi="Verdana"/>
        </w:rPr>
        <w:t>charges are:</w:t>
      </w:r>
    </w:p>
    <w:p w14:paraId="67AD5417" w14:textId="673FE123" w:rsidR="00CC75F8" w:rsidRPr="00B20C17" w:rsidRDefault="00CC75F8" w:rsidP="002F13EB">
      <w:pPr>
        <w:pStyle w:val="ListParagraph"/>
        <w:numPr>
          <w:ilvl w:val="1"/>
          <w:numId w:val="13"/>
        </w:numPr>
        <w:spacing w:after="0" w:line="240" w:lineRule="auto"/>
        <w:rPr>
          <w:rFonts w:ascii="Verdana" w:hAnsi="Verdana"/>
        </w:rPr>
      </w:pPr>
      <w:r w:rsidRPr="00B20C17">
        <w:rPr>
          <w:rFonts w:ascii="Verdana" w:hAnsi="Verdana"/>
        </w:rPr>
        <w:t>DRG002: Total charges of $9,234,722</w:t>
      </w:r>
    </w:p>
    <w:p w14:paraId="3E40C3F1" w14:textId="77D1CCEE" w:rsidR="00CC75F8" w:rsidRPr="00B20C17" w:rsidRDefault="00CC75F8" w:rsidP="002F13EB">
      <w:pPr>
        <w:pStyle w:val="ListParagraph"/>
        <w:numPr>
          <w:ilvl w:val="1"/>
          <w:numId w:val="13"/>
        </w:numPr>
        <w:spacing w:after="0" w:line="240" w:lineRule="auto"/>
        <w:rPr>
          <w:rFonts w:ascii="Verdana" w:hAnsi="Verdana"/>
        </w:rPr>
      </w:pPr>
      <w:r w:rsidRPr="00B20C17">
        <w:rPr>
          <w:rFonts w:ascii="Verdana" w:hAnsi="Verdana"/>
        </w:rPr>
        <w:t>DRG003: Total charges of $9,213,060</w:t>
      </w:r>
    </w:p>
    <w:p w14:paraId="607958AC" w14:textId="0B18D8A5" w:rsidR="00CC75F8" w:rsidRPr="00B20C17" w:rsidRDefault="00CC75F8" w:rsidP="002F13EB">
      <w:pPr>
        <w:pStyle w:val="ListParagraph"/>
        <w:numPr>
          <w:ilvl w:val="1"/>
          <w:numId w:val="13"/>
        </w:numPr>
        <w:spacing w:after="0" w:line="240" w:lineRule="auto"/>
        <w:rPr>
          <w:rFonts w:ascii="Verdana" w:hAnsi="Verdana"/>
        </w:rPr>
      </w:pPr>
      <w:r w:rsidRPr="00B20C17">
        <w:rPr>
          <w:rFonts w:ascii="Verdana" w:hAnsi="Verdana"/>
        </w:rPr>
        <w:t>DRG001: Total charges of $9,029,666</w:t>
      </w:r>
    </w:p>
    <w:p w14:paraId="67FE3A52" w14:textId="5E2A07AD" w:rsidR="006F21CB" w:rsidRPr="00B20C17" w:rsidRDefault="006F21CB" w:rsidP="002F13EB">
      <w:pPr>
        <w:spacing w:after="0" w:line="240" w:lineRule="auto"/>
        <w:ind w:left="720"/>
        <w:rPr>
          <w:rFonts w:ascii="Verdana" w:hAnsi="Verdana"/>
        </w:rPr>
      </w:pPr>
      <w:r w:rsidRPr="00B20C17">
        <w:rPr>
          <w:rFonts w:ascii="Verdana" w:hAnsi="Verdana"/>
        </w:rPr>
        <w:t>These DRGs far surpass the charges of other groups, with the next highest DRG (L62C) accruing only $89,634 in total charges.</w:t>
      </w:r>
    </w:p>
    <w:p w14:paraId="29277BA9" w14:textId="77777777" w:rsidR="00507620" w:rsidRPr="00B20C17" w:rsidRDefault="00507620" w:rsidP="002F13EB">
      <w:pPr>
        <w:pStyle w:val="ListParagraph"/>
        <w:numPr>
          <w:ilvl w:val="0"/>
          <w:numId w:val="13"/>
        </w:numPr>
        <w:spacing w:after="0" w:line="240" w:lineRule="auto"/>
        <w:rPr>
          <w:rFonts w:ascii="Verdana" w:hAnsi="Verdana"/>
        </w:rPr>
      </w:pPr>
      <w:r w:rsidRPr="00B20C17">
        <w:rPr>
          <w:rFonts w:ascii="Verdana" w:hAnsi="Verdana"/>
        </w:rPr>
        <w:t>The analyst also indicates that the top 3 DRGs with the highest average charges are:</w:t>
      </w:r>
    </w:p>
    <w:p w14:paraId="3F5071EF" w14:textId="0A1F091C" w:rsidR="00507620" w:rsidRPr="00B20C17" w:rsidRDefault="00507620" w:rsidP="002F13EB">
      <w:pPr>
        <w:pStyle w:val="ListParagraph"/>
        <w:numPr>
          <w:ilvl w:val="1"/>
          <w:numId w:val="13"/>
        </w:numPr>
        <w:spacing w:after="0" w:line="240" w:lineRule="auto"/>
        <w:rPr>
          <w:rFonts w:ascii="Verdana" w:hAnsi="Verdana"/>
        </w:rPr>
      </w:pPr>
      <w:r w:rsidRPr="00B20C17">
        <w:rPr>
          <w:rFonts w:ascii="Verdana" w:hAnsi="Verdana"/>
        </w:rPr>
        <w:t>I65B: Average charges of $3,444</w:t>
      </w:r>
    </w:p>
    <w:p w14:paraId="0410A214" w14:textId="4509A23C" w:rsidR="00507620" w:rsidRPr="00B20C17" w:rsidRDefault="00507620" w:rsidP="002F13EB">
      <w:pPr>
        <w:pStyle w:val="ListParagraph"/>
        <w:numPr>
          <w:ilvl w:val="1"/>
          <w:numId w:val="13"/>
        </w:numPr>
        <w:spacing w:after="0" w:line="240" w:lineRule="auto"/>
        <w:rPr>
          <w:rFonts w:ascii="Verdana" w:hAnsi="Verdana"/>
        </w:rPr>
      </w:pPr>
      <w:r w:rsidRPr="00B20C17">
        <w:rPr>
          <w:rFonts w:ascii="Verdana" w:hAnsi="Verdana"/>
        </w:rPr>
        <w:t>L67B: Average charges of $3,287</w:t>
      </w:r>
    </w:p>
    <w:p w14:paraId="5F0EAD0D" w14:textId="60AB76EC" w:rsidR="00507620" w:rsidRPr="00B20C17" w:rsidRDefault="00507620" w:rsidP="002F13EB">
      <w:pPr>
        <w:pStyle w:val="ListParagraph"/>
        <w:numPr>
          <w:ilvl w:val="1"/>
          <w:numId w:val="13"/>
        </w:numPr>
        <w:spacing w:after="0" w:line="240" w:lineRule="auto"/>
        <w:rPr>
          <w:rFonts w:ascii="Verdana" w:hAnsi="Verdana"/>
        </w:rPr>
      </w:pPr>
      <w:r w:rsidRPr="00B20C17">
        <w:rPr>
          <w:rFonts w:ascii="Verdana" w:hAnsi="Verdana"/>
        </w:rPr>
        <w:t>B42C: Average charges of $3246</w:t>
      </w:r>
    </w:p>
    <w:p w14:paraId="2B40B20F" w14:textId="00C17A0A" w:rsidR="00507620" w:rsidRPr="00B20C17" w:rsidRDefault="00507620" w:rsidP="002F13EB">
      <w:pPr>
        <w:pStyle w:val="ListParagraph"/>
        <w:numPr>
          <w:ilvl w:val="0"/>
          <w:numId w:val="14"/>
        </w:numPr>
        <w:spacing w:after="0" w:line="240" w:lineRule="auto"/>
        <w:rPr>
          <w:rFonts w:ascii="Verdana" w:hAnsi="Verdana"/>
        </w:rPr>
      </w:pPr>
      <w:r w:rsidRPr="00B20C17">
        <w:rPr>
          <w:rFonts w:ascii="Verdana" w:hAnsi="Verdana"/>
        </w:rPr>
        <w:t>Hypotheses for Drivers of Charges:</w:t>
      </w:r>
    </w:p>
    <w:p w14:paraId="3E0827D3" w14:textId="23DCA442" w:rsidR="00EC09BE" w:rsidRPr="00B20C17" w:rsidRDefault="00EC09BE" w:rsidP="002F13EB">
      <w:pPr>
        <w:pStyle w:val="ListParagraph"/>
        <w:numPr>
          <w:ilvl w:val="1"/>
          <w:numId w:val="14"/>
        </w:numPr>
        <w:spacing w:after="0" w:line="240" w:lineRule="auto"/>
        <w:rPr>
          <w:rFonts w:ascii="Verdana" w:hAnsi="Verdana"/>
        </w:rPr>
      </w:pPr>
      <w:r w:rsidRPr="00B20C17">
        <w:rPr>
          <w:rFonts w:ascii="Verdana" w:hAnsi="Verdana"/>
        </w:rPr>
        <w:t xml:space="preserve">Length of Stay: Those DRGs may involve with patients with more severe conditions that requires more intensive management, leading to higher length of hospital stay, accommodation and theatre charges. </w:t>
      </w:r>
    </w:p>
    <w:p w14:paraId="3858386E" w14:textId="343C6408" w:rsidR="00EC09BE" w:rsidRPr="00B20C17" w:rsidRDefault="00EC09BE" w:rsidP="002F13EB">
      <w:pPr>
        <w:pStyle w:val="ListParagraph"/>
        <w:numPr>
          <w:ilvl w:val="1"/>
          <w:numId w:val="14"/>
        </w:numPr>
        <w:spacing w:after="0" w:line="240" w:lineRule="auto"/>
        <w:rPr>
          <w:rFonts w:ascii="Verdana" w:hAnsi="Verdana"/>
        </w:rPr>
      </w:pPr>
      <w:r w:rsidRPr="00B20C17">
        <w:rPr>
          <w:rFonts w:ascii="Verdana" w:hAnsi="Verdana"/>
        </w:rPr>
        <w:t xml:space="preserve">Number of patients: </w:t>
      </w:r>
      <w:r w:rsidR="000D2C24" w:rsidRPr="00B20C17">
        <w:rPr>
          <w:rFonts w:ascii="Verdana" w:hAnsi="Verdana"/>
        </w:rPr>
        <w:t>The fact that DRG002, DRG003, and DRG001 are among the top three in total charges but not in the top ten for average charges suggests that these DRGs have significantly more patients compared to others.</w:t>
      </w:r>
    </w:p>
    <w:p w14:paraId="7FE8C1AC" w14:textId="73EBC596" w:rsidR="006F21CB" w:rsidRPr="00B20C17" w:rsidRDefault="006F21CB" w:rsidP="002F13EB">
      <w:pPr>
        <w:pStyle w:val="ListParagraph"/>
        <w:numPr>
          <w:ilvl w:val="1"/>
          <w:numId w:val="14"/>
        </w:numPr>
        <w:spacing w:after="0" w:line="240" w:lineRule="auto"/>
        <w:rPr>
          <w:rFonts w:ascii="Verdana" w:hAnsi="Verdana"/>
        </w:rPr>
      </w:pPr>
      <w:r w:rsidRPr="00B20C17">
        <w:rPr>
          <w:rFonts w:ascii="Verdana" w:hAnsi="Verdana"/>
          <w:noProof/>
        </w:rPr>
        <w:lastRenderedPageBreak/>
        <w:drawing>
          <wp:anchor distT="0" distB="0" distL="114300" distR="114300" simplePos="0" relativeHeight="251659264" behindDoc="1" locked="0" layoutInCell="1" allowOverlap="1" wp14:anchorId="4BB1973A" wp14:editId="6B7E41A3">
            <wp:simplePos x="0" y="0"/>
            <wp:positionH relativeFrom="column">
              <wp:posOffset>253724</wp:posOffset>
            </wp:positionH>
            <wp:positionV relativeFrom="paragraph">
              <wp:posOffset>745332</wp:posOffset>
            </wp:positionV>
            <wp:extent cx="5731510" cy="3961765"/>
            <wp:effectExtent l="0" t="0" r="2540" b="635"/>
            <wp:wrapTight wrapText="bothSides">
              <wp:wrapPolygon edited="0">
                <wp:start x="0" y="0"/>
                <wp:lineTo x="0" y="21500"/>
                <wp:lineTo x="21538" y="21500"/>
                <wp:lineTo x="21538" y="0"/>
                <wp:lineTo x="0" y="0"/>
              </wp:wrapPolygon>
            </wp:wrapTight>
            <wp:docPr id="476321465" name="Picture 1" descr="A graph of a number of patien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321465" name="Picture 1" descr="A graph of a number of patients&#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731510" cy="3961765"/>
                    </a:xfrm>
                    <a:prstGeom prst="rect">
                      <a:avLst/>
                    </a:prstGeom>
                  </pic:spPr>
                </pic:pic>
              </a:graphicData>
            </a:graphic>
            <wp14:sizeRelH relativeFrom="page">
              <wp14:pctWidth>0</wp14:pctWidth>
            </wp14:sizeRelH>
            <wp14:sizeRelV relativeFrom="page">
              <wp14:pctHeight>0</wp14:pctHeight>
            </wp14:sizeRelV>
          </wp:anchor>
        </w:drawing>
      </w:r>
      <w:r w:rsidRPr="00B20C17">
        <w:rPr>
          <w:rFonts w:ascii="Verdana" w:hAnsi="Verdana"/>
        </w:rPr>
        <w:t xml:space="preserve">Emergency or Urgent Care: If these DRGs are related to emergency or urgent admissions, the need for immediate, intensive care can also </w:t>
      </w:r>
      <w:proofErr w:type="gramStart"/>
      <w:r w:rsidRPr="00B20C17">
        <w:rPr>
          <w:rFonts w:ascii="Verdana" w:hAnsi="Verdana"/>
        </w:rPr>
        <w:t>drive up</w:t>
      </w:r>
      <w:proofErr w:type="gramEnd"/>
      <w:r w:rsidRPr="00B20C17">
        <w:rPr>
          <w:rFonts w:ascii="Verdana" w:hAnsi="Verdana"/>
        </w:rPr>
        <w:t xml:space="preserve"> costs.</w:t>
      </w:r>
    </w:p>
    <w:p w14:paraId="4FCDFB94" w14:textId="4AFBA1B4" w:rsidR="006F21CB" w:rsidRPr="00B20C17" w:rsidRDefault="006F21CB" w:rsidP="002F13EB">
      <w:pPr>
        <w:spacing w:after="0" w:line="240" w:lineRule="auto"/>
        <w:rPr>
          <w:rFonts w:ascii="Verdana" w:hAnsi="Verdana"/>
        </w:rPr>
      </w:pPr>
    </w:p>
    <w:p w14:paraId="27CFDB73" w14:textId="3A8D7742" w:rsidR="006F21CB" w:rsidRPr="00B20C17" w:rsidRDefault="006F21CB" w:rsidP="002F13EB">
      <w:pPr>
        <w:pStyle w:val="ListParagraph"/>
        <w:numPr>
          <w:ilvl w:val="0"/>
          <w:numId w:val="14"/>
        </w:numPr>
        <w:spacing w:after="0" w:line="240" w:lineRule="auto"/>
        <w:rPr>
          <w:rFonts w:ascii="Verdana" w:hAnsi="Verdana"/>
        </w:rPr>
      </w:pPr>
      <w:r w:rsidRPr="00B20C17">
        <w:rPr>
          <w:rFonts w:ascii="Verdana" w:hAnsi="Verdana"/>
        </w:rPr>
        <w:t xml:space="preserve">The funnel plot indicates the average cost per patient versus the number of patients in each DRG. </w:t>
      </w:r>
      <w:r w:rsidR="004449E5" w:rsidRPr="00B20C17">
        <w:rPr>
          <w:rFonts w:ascii="Verdana" w:hAnsi="Verdana"/>
        </w:rPr>
        <w:t xml:space="preserve">It is evident that there are 3 DRGs with almost 5000 patients in each while the other DRGs have less than 100 patients. The high number of patients might be one of the factors that drive up the total cost. </w:t>
      </w:r>
    </w:p>
    <w:p w14:paraId="24155045" w14:textId="5F4CB8B0" w:rsidR="004449E5" w:rsidRPr="00B20C17" w:rsidRDefault="004449E5" w:rsidP="002F13EB">
      <w:pPr>
        <w:pStyle w:val="ListParagraph"/>
        <w:numPr>
          <w:ilvl w:val="0"/>
          <w:numId w:val="14"/>
        </w:numPr>
        <w:spacing w:after="0" w:line="240" w:lineRule="auto"/>
        <w:rPr>
          <w:rFonts w:ascii="Verdana" w:hAnsi="Verdana"/>
        </w:rPr>
      </w:pPr>
      <w:r w:rsidRPr="00B20C17">
        <w:rPr>
          <w:rFonts w:ascii="Verdana" w:hAnsi="Verdana"/>
        </w:rPr>
        <w:t>In fact, a large proportion of patients (almost 50% of patients) are concentrated in just three Diagnosis-Related Groups.</w:t>
      </w:r>
    </w:p>
    <w:p w14:paraId="32CD051D" w14:textId="41BE1791" w:rsidR="004449E5" w:rsidRPr="00B20C17" w:rsidRDefault="004449E5" w:rsidP="002F13EB">
      <w:pPr>
        <w:pStyle w:val="ListParagraph"/>
        <w:numPr>
          <w:ilvl w:val="0"/>
          <w:numId w:val="14"/>
        </w:numPr>
        <w:spacing w:after="0" w:line="240" w:lineRule="auto"/>
        <w:rPr>
          <w:rFonts w:ascii="Verdana" w:hAnsi="Verdana"/>
        </w:rPr>
      </w:pPr>
      <w:r w:rsidRPr="00B20C17">
        <w:rPr>
          <w:rFonts w:ascii="Verdana" w:hAnsi="Verdana"/>
        </w:rPr>
        <w:t>Other factors that can affect the total cost:</w:t>
      </w:r>
    </w:p>
    <w:p w14:paraId="0A465A9E" w14:textId="77777777" w:rsidR="006E3F3C" w:rsidRPr="00B20C17" w:rsidRDefault="006E3F3C" w:rsidP="002F13EB">
      <w:pPr>
        <w:pStyle w:val="ListParagraph"/>
        <w:spacing w:after="0" w:line="240" w:lineRule="auto"/>
        <w:ind w:left="1080"/>
        <w:rPr>
          <w:rFonts w:ascii="Verdana" w:hAnsi="Verdana"/>
          <w:noProof/>
        </w:rPr>
      </w:pPr>
    </w:p>
    <w:p w14:paraId="05904A56" w14:textId="77777777" w:rsidR="006E3F3C" w:rsidRPr="00B20C17" w:rsidRDefault="006E3F3C" w:rsidP="002F13EB">
      <w:pPr>
        <w:pStyle w:val="ListParagraph"/>
        <w:spacing w:after="0" w:line="240" w:lineRule="auto"/>
        <w:ind w:left="1080"/>
        <w:rPr>
          <w:rFonts w:ascii="Verdana" w:hAnsi="Verdana"/>
          <w:noProof/>
        </w:rPr>
      </w:pPr>
    </w:p>
    <w:p w14:paraId="591A2E3B" w14:textId="77777777" w:rsidR="006E3F3C" w:rsidRPr="00B20C17" w:rsidRDefault="006E3F3C" w:rsidP="002F13EB">
      <w:pPr>
        <w:pStyle w:val="ListParagraph"/>
        <w:spacing w:after="0" w:line="240" w:lineRule="auto"/>
        <w:ind w:left="1080"/>
        <w:rPr>
          <w:rFonts w:ascii="Verdana" w:hAnsi="Verdana"/>
          <w:noProof/>
        </w:rPr>
      </w:pPr>
    </w:p>
    <w:p w14:paraId="49D06B6A" w14:textId="77777777" w:rsidR="006E3F3C" w:rsidRPr="00B20C17" w:rsidRDefault="006E3F3C" w:rsidP="002F13EB">
      <w:pPr>
        <w:pStyle w:val="ListParagraph"/>
        <w:spacing w:after="0" w:line="240" w:lineRule="auto"/>
        <w:ind w:left="1080"/>
        <w:rPr>
          <w:rFonts w:ascii="Verdana" w:hAnsi="Verdana"/>
          <w:noProof/>
        </w:rPr>
      </w:pPr>
    </w:p>
    <w:p w14:paraId="6249092A" w14:textId="77777777" w:rsidR="006E3F3C" w:rsidRPr="00B20C17" w:rsidRDefault="006E3F3C" w:rsidP="002F13EB">
      <w:pPr>
        <w:pStyle w:val="ListParagraph"/>
        <w:spacing w:after="0" w:line="240" w:lineRule="auto"/>
        <w:ind w:left="1080"/>
        <w:rPr>
          <w:rFonts w:ascii="Verdana" w:hAnsi="Verdana"/>
          <w:noProof/>
        </w:rPr>
      </w:pPr>
    </w:p>
    <w:p w14:paraId="1957520A" w14:textId="77777777" w:rsidR="006E3F3C" w:rsidRPr="00B20C17" w:rsidRDefault="006E3F3C" w:rsidP="002F13EB">
      <w:pPr>
        <w:pStyle w:val="ListParagraph"/>
        <w:spacing w:after="0" w:line="240" w:lineRule="auto"/>
        <w:ind w:left="1080"/>
        <w:rPr>
          <w:rFonts w:ascii="Verdana" w:hAnsi="Verdana"/>
          <w:noProof/>
        </w:rPr>
      </w:pPr>
    </w:p>
    <w:p w14:paraId="14CE1964" w14:textId="77777777" w:rsidR="006E3F3C" w:rsidRPr="00B20C17" w:rsidRDefault="006E3F3C" w:rsidP="002F13EB">
      <w:pPr>
        <w:pStyle w:val="ListParagraph"/>
        <w:spacing w:after="0" w:line="240" w:lineRule="auto"/>
        <w:ind w:left="1080"/>
        <w:rPr>
          <w:rFonts w:ascii="Verdana" w:hAnsi="Verdana"/>
          <w:noProof/>
        </w:rPr>
      </w:pPr>
    </w:p>
    <w:p w14:paraId="37D3A97B" w14:textId="77777777" w:rsidR="006E3F3C" w:rsidRPr="00B20C17" w:rsidRDefault="006E3F3C" w:rsidP="002F13EB">
      <w:pPr>
        <w:pStyle w:val="ListParagraph"/>
        <w:spacing w:after="0" w:line="240" w:lineRule="auto"/>
        <w:ind w:left="1080"/>
        <w:rPr>
          <w:rFonts w:ascii="Verdana" w:hAnsi="Verdana"/>
          <w:noProof/>
        </w:rPr>
      </w:pPr>
    </w:p>
    <w:p w14:paraId="47797E00" w14:textId="77777777" w:rsidR="006E3F3C" w:rsidRPr="00B20C17" w:rsidRDefault="006E3F3C" w:rsidP="002F13EB">
      <w:pPr>
        <w:pStyle w:val="ListParagraph"/>
        <w:spacing w:after="0" w:line="240" w:lineRule="auto"/>
        <w:ind w:left="1080"/>
        <w:rPr>
          <w:rFonts w:ascii="Verdana" w:hAnsi="Verdana"/>
          <w:noProof/>
        </w:rPr>
      </w:pPr>
    </w:p>
    <w:p w14:paraId="2C0A0F2A" w14:textId="77777777" w:rsidR="006E3F3C" w:rsidRPr="00B20C17" w:rsidRDefault="006E3F3C" w:rsidP="002F13EB">
      <w:pPr>
        <w:pStyle w:val="ListParagraph"/>
        <w:spacing w:after="0" w:line="240" w:lineRule="auto"/>
        <w:ind w:left="1080"/>
        <w:rPr>
          <w:rFonts w:ascii="Verdana" w:hAnsi="Verdana"/>
          <w:noProof/>
        </w:rPr>
      </w:pPr>
    </w:p>
    <w:p w14:paraId="643ADFAF" w14:textId="77777777" w:rsidR="006E3F3C" w:rsidRPr="00B20C17" w:rsidRDefault="006E3F3C" w:rsidP="002F13EB">
      <w:pPr>
        <w:pStyle w:val="ListParagraph"/>
        <w:spacing w:after="0" w:line="240" w:lineRule="auto"/>
        <w:ind w:left="1080"/>
        <w:rPr>
          <w:rFonts w:ascii="Verdana" w:hAnsi="Verdana"/>
          <w:noProof/>
        </w:rPr>
      </w:pPr>
    </w:p>
    <w:p w14:paraId="4F334FB9" w14:textId="77777777" w:rsidR="006E3F3C" w:rsidRPr="00B20C17" w:rsidRDefault="006E3F3C" w:rsidP="002F13EB">
      <w:pPr>
        <w:pStyle w:val="ListParagraph"/>
        <w:spacing w:after="0" w:line="240" w:lineRule="auto"/>
        <w:ind w:left="1080"/>
        <w:rPr>
          <w:rFonts w:ascii="Verdana" w:hAnsi="Verdana"/>
          <w:noProof/>
        </w:rPr>
      </w:pPr>
    </w:p>
    <w:p w14:paraId="0EED6959" w14:textId="41A417D6" w:rsidR="006E3F3C" w:rsidRPr="00B20C17" w:rsidRDefault="006E3F3C" w:rsidP="002F13EB">
      <w:pPr>
        <w:pStyle w:val="ListParagraph"/>
        <w:spacing w:after="0" w:line="240" w:lineRule="auto"/>
        <w:ind w:left="1080"/>
        <w:rPr>
          <w:rFonts w:ascii="Verdana" w:hAnsi="Verdana"/>
        </w:rPr>
      </w:pPr>
      <w:r w:rsidRPr="00B20C17">
        <w:rPr>
          <w:rFonts w:ascii="Verdana" w:hAnsi="Verdana"/>
          <w:noProof/>
        </w:rPr>
        <w:lastRenderedPageBreak/>
        <w:drawing>
          <wp:anchor distT="0" distB="0" distL="114300" distR="114300" simplePos="0" relativeHeight="251660288" behindDoc="1" locked="0" layoutInCell="1" allowOverlap="1" wp14:anchorId="597847FD" wp14:editId="38D56B2C">
            <wp:simplePos x="0" y="0"/>
            <wp:positionH relativeFrom="column">
              <wp:posOffset>139594</wp:posOffset>
            </wp:positionH>
            <wp:positionV relativeFrom="paragraph">
              <wp:posOffset>308</wp:posOffset>
            </wp:positionV>
            <wp:extent cx="5731510" cy="4968875"/>
            <wp:effectExtent l="0" t="0" r="2540" b="3175"/>
            <wp:wrapTight wrapText="bothSides">
              <wp:wrapPolygon edited="0">
                <wp:start x="0" y="0"/>
                <wp:lineTo x="0" y="21531"/>
                <wp:lineTo x="21538" y="21531"/>
                <wp:lineTo x="21538" y="0"/>
                <wp:lineTo x="0" y="0"/>
              </wp:wrapPolygon>
            </wp:wrapTight>
            <wp:docPr id="125165192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651928" name="Picture 1251651928"/>
                    <pic:cNvPicPr/>
                  </pic:nvPicPr>
                  <pic:blipFill>
                    <a:blip r:embed="rId13">
                      <a:extLst>
                        <a:ext uri="{28A0092B-C50C-407E-A947-70E740481C1C}">
                          <a14:useLocalDpi xmlns:a14="http://schemas.microsoft.com/office/drawing/2010/main" val="0"/>
                        </a:ext>
                      </a:extLst>
                    </a:blip>
                    <a:stretch>
                      <a:fillRect/>
                    </a:stretch>
                  </pic:blipFill>
                  <pic:spPr>
                    <a:xfrm>
                      <a:off x="0" y="0"/>
                      <a:ext cx="5731510" cy="4968875"/>
                    </a:xfrm>
                    <a:prstGeom prst="rect">
                      <a:avLst/>
                    </a:prstGeom>
                  </pic:spPr>
                </pic:pic>
              </a:graphicData>
            </a:graphic>
            <wp14:sizeRelH relativeFrom="page">
              <wp14:pctWidth>0</wp14:pctWidth>
            </wp14:sizeRelH>
            <wp14:sizeRelV relativeFrom="page">
              <wp14:pctHeight>0</wp14:pctHeight>
            </wp14:sizeRelV>
          </wp:anchor>
        </w:drawing>
      </w:r>
    </w:p>
    <w:p w14:paraId="3595FBA1" w14:textId="32162FCD" w:rsidR="004449E5" w:rsidRPr="00B20C17" w:rsidRDefault="006E3F3C" w:rsidP="002F13EB">
      <w:pPr>
        <w:pStyle w:val="ListParagraph"/>
        <w:numPr>
          <w:ilvl w:val="1"/>
          <w:numId w:val="14"/>
        </w:numPr>
        <w:spacing w:after="0" w:line="240" w:lineRule="auto"/>
        <w:rPr>
          <w:rFonts w:ascii="Verdana" w:hAnsi="Verdana"/>
        </w:rPr>
      </w:pPr>
      <w:r w:rsidRPr="00B20C17">
        <w:rPr>
          <w:rFonts w:ascii="Verdana" w:hAnsi="Verdana"/>
          <w:noProof/>
        </w:rPr>
        <w:drawing>
          <wp:anchor distT="0" distB="0" distL="114300" distR="114300" simplePos="0" relativeHeight="251662336" behindDoc="1" locked="0" layoutInCell="1" allowOverlap="1" wp14:anchorId="22D282D2" wp14:editId="5A020EF7">
            <wp:simplePos x="0" y="0"/>
            <wp:positionH relativeFrom="column">
              <wp:posOffset>1112423</wp:posOffset>
            </wp:positionH>
            <wp:positionV relativeFrom="paragraph">
              <wp:posOffset>612002</wp:posOffset>
            </wp:positionV>
            <wp:extent cx="4373880" cy="2969895"/>
            <wp:effectExtent l="0" t="0" r="7620" b="1905"/>
            <wp:wrapTight wrapText="bothSides">
              <wp:wrapPolygon edited="0">
                <wp:start x="0" y="0"/>
                <wp:lineTo x="0" y="21475"/>
                <wp:lineTo x="21544" y="21475"/>
                <wp:lineTo x="21544" y="0"/>
                <wp:lineTo x="0" y="0"/>
              </wp:wrapPolygon>
            </wp:wrapTight>
            <wp:docPr id="1552575940" name="Picture 1" descr="A pie chart with different colored circ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2575940" name="Picture 1" descr="A pie chart with different colored circles&#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373880" cy="2969895"/>
                    </a:xfrm>
                    <a:prstGeom prst="rect">
                      <a:avLst/>
                    </a:prstGeom>
                  </pic:spPr>
                </pic:pic>
              </a:graphicData>
            </a:graphic>
            <wp14:sizeRelH relativeFrom="page">
              <wp14:pctWidth>0</wp14:pctWidth>
            </wp14:sizeRelH>
            <wp14:sizeRelV relativeFrom="page">
              <wp14:pctHeight>0</wp14:pctHeight>
            </wp14:sizeRelV>
          </wp:anchor>
        </w:drawing>
      </w:r>
      <w:r w:rsidR="004449E5" w:rsidRPr="00B20C17">
        <w:rPr>
          <w:rFonts w:ascii="Verdana" w:hAnsi="Verdana"/>
        </w:rPr>
        <w:t>Bundled Charges are highly correlated with Total Charges, indicating they are significant contributors to overall costs.</w:t>
      </w:r>
      <w:r w:rsidRPr="00B20C17">
        <w:rPr>
          <w:rFonts w:ascii="Verdana" w:hAnsi="Verdana"/>
        </w:rPr>
        <w:t xml:space="preserve"> In fact, Bundled Charges contributes 34.3% of the total charges:</w:t>
      </w:r>
    </w:p>
    <w:p w14:paraId="057A7506" w14:textId="4BBD3FD7" w:rsidR="006E3F3C" w:rsidRPr="00B20C17" w:rsidRDefault="008E73E9" w:rsidP="002F13EB">
      <w:pPr>
        <w:pStyle w:val="ListParagraph"/>
        <w:numPr>
          <w:ilvl w:val="1"/>
          <w:numId w:val="14"/>
        </w:numPr>
        <w:spacing w:after="0" w:line="240" w:lineRule="auto"/>
        <w:rPr>
          <w:rFonts w:ascii="Verdana" w:hAnsi="Verdana"/>
        </w:rPr>
      </w:pPr>
      <w:r w:rsidRPr="00B20C17">
        <w:rPr>
          <w:rFonts w:ascii="Verdana" w:hAnsi="Verdana"/>
        </w:rPr>
        <w:lastRenderedPageBreak/>
        <w:t>Correlation Matrix also shows that Length of Stay Correlated with Accommodation Charges but Weakly with Total Charges</w:t>
      </w:r>
    </w:p>
    <w:p w14:paraId="5C1E4EDA" w14:textId="130D5620" w:rsidR="008E73E9" w:rsidRPr="00B20C17" w:rsidRDefault="008E73E9" w:rsidP="002F13EB">
      <w:pPr>
        <w:pStyle w:val="ListParagraph"/>
        <w:numPr>
          <w:ilvl w:val="0"/>
          <w:numId w:val="15"/>
        </w:numPr>
        <w:spacing w:after="0" w:line="240" w:lineRule="auto"/>
        <w:rPr>
          <w:rFonts w:ascii="Verdana" w:hAnsi="Verdana"/>
        </w:rPr>
      </w:pPr>
      <w:r w:rsidRPr="00B20C17">
        <w:rPr>
          <w:rFonts w:ascii="Verdana" w:hAnsi="Verdana"/>
        </w:rPr>
        <w:t xml:space="preserve">Total Charges by </w:t>
      </w:r>
      <w:proofErr w:type="spellStart"/>
      <w:r w:rsidRPr="00B20C17">
        <w:rPr>
          <w:rFonts w:ascii="Verdana" w:hAnsi="Verdana"/>
        </w:rPr>
        <w:t>CareType</w:t>
      </w:r>
      <w:proofErr w:type="spellEnd"/>
      <w:r w:rsidRPr="00B20C17">
        <w:rPr>
          <w:rFonts w:ascii="Verdana" w:hAnsi="Verdana"/>
        </w:rPr>
        <w:t>:</w:t>
      </w:r>
    </w:p>
    <w:p w14:paraId="4274DEE7" w14:textId="01ADBF47" w:rsidR="00F65D5E" w:rsidRPr="00B20C17" w:rsidRDefault="00F65D5E" w:rsidP="002F13EB">
      <w:pPr>
        <w:pStyle w:val="ListParagraph"/>
        <w:spacing w:after="0" w:line="240" w:lineRule="auto"/>
        <w:rPr>
          <w:rFonts w:ascii="Verdana" w:hAnsi="Verdana"/>
        </w:rPr>
      </w:pPr>
      <w:r w:rsidRPr="00B20C17">
        <w:rPr>
          <w:rFonts w:ascii="Verdana" w:hAnsi="Verdana"/>
          <w:noProof/>
        </w:rPr>
        <w:drawing>
          <wp:anchor distT="0" distB="0" distL="114300" distR="114300" simplePos="0" relativeHeight="251664384" behindDoc="1" locked="0" layoutInCell="1" allowOverlap="1" wp14:anchorId="23BE5790" wp14:editId="023A3720">
            <wp:simplePos x="0" y="0"/>
            <wp:positionH relativeFrom="column">
              <wp:posOffset>395605</wp:posOffset>
            </wp:positionH>
            <wp:positionV relativeFrom="paragraph">
              <wp:posOffset>191770</wp:posOffset>
            </wp:positionV>
            <wp:extent cx="5591175" cy="4362450"/>
            <wp:effectExtent l="0" t="0" r="9525" b="0"/>
            <wp:wrapTight wrapText="bothSides">
              <wp:wrapPolygon edited="0">
                <wp:start x="0" y="0"/>
                <wp:lineTo x="0" y="21506"/>
                <wp:lineTo x="21563" y="21506"/>
                <wp:lineTo x="21563" y="0"/>
                <wp:lineTo x="0" y="0"/>
              </wp:wrapPolygon>
            </wp:wrapTight>
            <wp:docPr id="314139950" name="Picture 1" descr="A chart of a chart with a few blue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139950" name="Picture 1" descr="A chart of a chart with a few blue squares&#10;&#10;Description automatically generated with medium confidence"/>
                    <pic:cNvPicPr/>
                  </pic:nvPicPr>
                  <pic:blipFill>
                    <a:blip r:embed="rId15">
                      <a:extLst>
                        <a:ext uri="{28A0092B-C50C-407E-A947-70E740481C1C}">
                          <a14:useLocalDpi xmlns:a14="http://schemas.microsoft.com/office/drawing/2010/main" val="0"/>
                        </a:ext>
                      </a:extLst>
                    </a:blip>
                    <a:stretch>
                      <a:fillRect/>
                    </a:stretch>
                  </pic:blipFill>
                  <pic:spPr>
                    <a:xfrm>
                      <a:off x="0" y="0"/>
                      <a:ext cx="5591175" cy="4362450"/>
                    </a:xfrm>
                    <a:prstGeom prst="rect">
                      <a:avLst/>
                    </a:prstGeom>
                  </pic:spPr>
                </pic:pic>
              </a:graphicData>
            </a:graphic>
            <wp14:sizeRelH relativeFrom="page">
              <wp14:pctWidth>0</wp14:pctWidth>
            </wp14:sizeRelH>
            <wp14:sizeRelV relativeFrom="page">
              <wp14:pctHeight>0</wp14:pctHeight>
            </wp14:sizeRelV>
          </wp:anchor>
        </w:drawing>
      </w:r>
    </w:p>
    <w:p w14:paraId="2956B840" w14:textId="576E5401" w:rsidR="008E73E9" w:rsidRPr="00B20C17" w:rsidRDefault="00A010C9" w:rsidP="002F13EB">
      <w:pPr>
        <w:pStyle w:val="ListParagraph"/>
        <w:numPr>
          <w:ilvl w:val="0"/>
          <w:numId w:val="21"/>
        </w:numPr>
        <w:spacing w:after="0" w:line="240" w:lineRule="auto"/>
        <w:rPr>
          <w:rFonts w:ascii="Verdana" w:hAnsi="Verdana"/>
        </w:rPr>
      </w:pPr>
      <w:r w:rsidRPr="00B20C17">
        <w:rPr>
          <w:rFonts w:ascii="Verdana" w:hAnsi="Verdana"/>
        </w:rPr>
        <w:t>Although the median total charge is similar across different types of care (Inpatient, Outpatient, and Emergency), there are more outliers with higher charges in Emergency care. This suggests that while typical cases in Emergency care may incur similar costs to Inpatient or Outpatient care, there are certain high-cost cases driving up the overall charges in Emergency settings.</w:t>
      </w:r>
    </w:p>
    <w:p w14:paraId="4A2BCB6F" w14:textId="14CC847F" w:rsidR="00F65D5E" w:rsidRPr="00B20C17" w:rsidRDefault="00F65D5E" w:rsidP="002F13EB">
      <w:pPr>
        <w:pStyle w:val="ListParagraph"/>
        <w:numPr>
          <w:ilvl w:val="0"/>
          <w:numId w:val="15"/>
        </w:numPr>
        <w:spacing w:after="0" w:line="240" w:lineRule="auto"/>
        <w:rPr>
          <w:rFonts w:ascii="Verdana" w:hAnsi="Verdana"/>
        </w:rPr>
      </w:pPr>
      <w:r w:rsidRPr="00B20C17">
        <w:rPr>
          <w:rFonts w:ascii="Verdana" w:hAnsi="Verdana"/>
        </w:rPr>
        <w:t xml:space="preserve">Total Charges by </w:t>
      </w:r>
      <w:r w:rsidR="00B11F21" w:rsidRPr="00B20C17">
        <w:rPr>
          <w:rFonts w:ascii="Verdana" w:hAnsi="Verdana"/>
        </w:rPr>
        <w:t>Age Group:</w:t>
      </w:r>
    </w:p>
    <w:p w14:paraId="78837691" w14:textId="5DDD72BC" w:rsidR="00B11F21" w:rsidRPr="00B20C17" w:rsidRDefault="00B11F21" w:rsidP="002F13EB">
      <w:pPr>
        <w:pStyle w:val="ListParagraph"/>
        <w:spacing w:after="0" w:line="240" w:lineRule="auto"/>
        <w:rPr>
          <w:rFonts w:ascii="Verdana" w:hAnsi="Verdana"/>
        </w:rPr>
      </w:pPr>
      <w:r w:rsidRPr="00B20C17">
        <w:rPr>
          <w:rFonts w:ascii="Verdana" w:hAnsi="Verdana"/>
          <w:noProof/>
        </w:rPr>
        <w:lastRenderedPageBreak/>
        <w:drawing>
          <wp:inline distT="0" distB="0" distL="0" distR="0" wp14:anchorId="138778D5" wp14:editId="75110F1F">
            <wp:extent cx="5731510" cy="2780665"/>
            <wp:effectExtent l="0" t="0" r="2540" b="635"/>
            <wp:docPr id="2129556275" name="Picture 1" descr="A comparison of a bar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556275" name="Picture 1" descr="A comparison of a bar chart&#10;&#10;Description automatically generated with medium confidence"/>
                    <pic:cNvPicPr/>
                  </pic:nvPicPr>
                  <pic:blipFill>
                    <a:blip r:embed="rId16"/>
                    <a:stretch>
                      <a:fillRect/>
                    </a:stretch>
                  </pic:blipFill>
                  <pic:spPr>
                    <a:xfrm>
                      <a:off x="0" y="0"/>
                      <a:ext cx="5731510" cy="2780665"/>
                    </a:xfrm>
                    <a:prstGeom prst="rect">
                      <a:avLst/>
                    </a:prstGeom>
                  </pic:spPr>
                </pic:pic>
              </a:graphicData>
            </a:graphic>
          </wp:inline>
        </w:drawing>
      </w:r>
    </w:p>
    <w:p w14:paraId="710AC485" w14:textId="699CA564" w:rsidR="00B11F21" w:rsidRPr="00B20C17" w:rsidRDefault="00B11F21" w:rsidP="002F13EB">
      <w:pPr>
        <w:pStyle w:val="ListParagraph"/>
        <w:numPr>
          <w:ilvl w:val="0"/>
          <w:numId w:val="21"/>
        </w:numPr>
        <w:spacing w:after="0" w:line="240" w:lineRule="auto"/>
        <w:rPr>
          <w:rFonts w:ascii="Verdana" w:hAnsi="Verdana"/>
        </w:rPr>
      </w:pPr>
      <w:r w:rsidRPr="00B20C17">
        <w:rPr>
          <w:rFonts w:ascii="Verdana" w:hAnsi="Verdana"/>
        </w:rPr>
        <w:t xml:space="preserve">Number of patients in age group 80+ is higher than other age groups, which </w:t>
      </w:r>
      <w:r w:rsidR="00A774DB" w:rsidRPr="00B20C17">
        <w:rPr>
          <w:rFonts w:ascii="Verdana" w:hAnsi="Verdana"/>
        </w:rPr>
        <w:t>is also the reason for the total charges for this group of patients is slightly higher.</w:t>
      </w:r>
    </w:p>
    <w:p w14:paraId="766EC201" w14:textId="77777777" w:rsidR="00040492" w:rsidRPr="00040492" w:rsidRDefault="00040492" w:rsidP="00040492">
      <w:pPr>
        <w:pStyle w:val="Footer"/>
        <w:rPr>
          <w:i/>
          <w:iCs/>
        </w:rPr>
      </w:pPr>
      <w:r>
        <w:rPr>
          <w:i/>
          <w:iCs/>
        </w:rPr>
        <w:t xml:space="preserve">* </w:t>
      </w:r>
      <w:r w:rsidRPr="00040492">
        <w:rPr>
          <w:i/>
          <w:iCs/>
        </w:rPr>
        <w:t>Detailed analysis can be found in the notebook data-exploratory</w:t>
      </w:r>
    </w:p>
    <w:p w14:paraId="4A3263F6" w14:textId="77777777" w:rsidR="00040492" w:rsidRDefault="00040492">
      <w:pPr>
        <w:rPr>
          <w:rFonts w:ascii="Verdana" w:eastAsiaTheme="majorEastAsia" w:hAnsi="Verdana" w:cstheme="majorBidi"/>
          <w:color w:val="0F4761" w:themeColor="accent1" w:themeShade="BF"/>
          <w:sz w:val="32"/>
          <w:szCs w:val="32"/>
        </w:rPr>
      </w:pPr>
      <w:r>
        <w:rPr>
          <w:rFonts w:ascii="Verdana" w:hAnsi="Verdana"/>
        </w:rPr>
        <w:br w:type="page"/>
      </w:r>
    </w:p>
    <w:p w14:paraId="5DF96B43" w14:textId="45A16229" w:rsidR="00AB1344" w:rsidRPr="00B20C17" w:rsidRDefault="00AB1344" w:rsidP="002F13EB">
      <w:pPr>
        <w:pStyle w:val="Heading2"/>
        <w:spacing w:after="0" w:line="240" w:lineRule="auto"/>
        <w:rPr>
          <w:rFonts w:ascii="Verdana" w:hAnsi="Verdana"/>
        </w:rPr>
      </w:pPr>
      <w:r w:rsidRPr="00B20C17">
        <w:rPr>
          <w:rFonts w:ascii="Verdana" w:hAnsi="Verdana"/>
        </w:rPr>
        <w:lastRenderedPageBreak/>
        <w:t>Part 4: St</w:t>
      </w:r>
      <w:r w:rsidR="00E724C3" w:rsidRPr="00B20C17">
        <w:rPr>
          <w:rFonts w:ascii="Verdana" w:hAnsi="Verdana"/>
        </w:rPr>
        <w:t>r</w:t>
      </w:r>
      <w:r w:rsidRPr="00B20C17">
        <w:rPr>
          <w:rFonts w:ascii="Verdana" w:hAnsi="Verdana"/>
        </w:rPr>
        <w:t>ategic Insights and Recommendations</w:t>
      </w:r>
      <w:r w:rsidR="00E724C3" w:rsidRPr="00B20C17">
        <w:rPr>
          <w:rFonts w:ascii="Verdana" w:hAnsi="Verdana"/>
        </w:rPr>
        <w:t>:</w:t>
      </w:r>
    </w:p>
    <w:p w14:paraId="0C6E7D32" w14:textId="05C5A6C8" w:rsidR="00C3453B" w:rsidRPr="00B20C17" w:rsidRDefault="00C3453B" w:rsidP="002F13EB">
      <w:pPr>
        <w:pStyle w:val="Heading3"/>
        <w:numPr>
          <w:ilvl w:val="0"/>
          <w:numId w:val="19"/>
        </w:numPr>
        <w:spacing w:after="0" w:line="240" w:lineRule="auto"/>
        <w:rPr>
          <w:rStyle w:val="Strong"/>
          <w:rFonts w:ascii="Verdana" w:hAnsi="Verdana"/>
          <w:b w:val="0"/>
          <w:bCs w:val="0"/>
          <w:color w:val="000000" w:themeColor="text1"/>
          <w:sz w:val="22"/>
          <w:szCs w:val="22"/>
        </w:rPr>
      </w:pPr>
      <w:r w:rsidRPr="00B20C17">
        <w:rPr>
          <w:rStyle w:val="Strong"/>
          <w:rFonts w:ascii="Verdana" w:hAnsi="Verdana"/>
          <w:b w:val="0"/>
          <w:bCs w:val="0"/>
          <w:color w:val="000000" w:themeColor="text1"/>
          <w:sz w:val="22"/>
          <w:szCs w:val="22"/>
        </w:rPr>
        <w:t>Bundled Charges Significantly Impact Total Charges</w:t>
      </w:r>
    </w:p>
    <w:p w14:paraId="1F0C308A" w14:textId="77777777" w:rsidR="002F13EB" w:rsidRPr="00B20C17" w:rsidRDefault="00C3453B" w:rsidP="002F13EB">
      <w:pPr>
        <w:pStyle w:val="Heading3"/>
        <w:spacing w:after="0" w:line="240" w:lineRule="auto"/>
        <w:ind w:left="360" w:firstLine="360"/>
        <w:rPr>
          <w:rStyle w:val="Strong"/>
          <w:rFonts w:ascii="Verdana" w:hAnsi="Verdana"/>
          <w:b w:val="0"/>
          <w:bCs w:val="0"/>
          <w:color w:val="000000" w:themeColor="text1"/>
          <w:sz w:val="22"/>
          <w:szCs w:val="22"/>
        </w:rPr>
      </w:pPr>
      <w:r w:rsidRPr="00B20C17">
        <w:rPr>
          <w:rStyle w:val="Strong"/>
          <w:rFonts w:ascii="Verdana" w:hAnsi="Verdana"/>
          <w:b w:val="0"/>
          <w:bCs w:val="0"/>
          <w:color w:val="000000" w:themeColor="text1"/>
          <w:sz w:val="22"/>
          <w:szCs w:val="22"/>
        </w:rPr>
        <w:t>Insight:</w:t>
      </w:r>
      <w:r w:rsidR="002B019E" w:rsidRPr="00B20C17">
        <w:rPr>
          <w:rStyle w:val="Strong"/>
          <w:rFonts w:ascii="Verdana" w:hAnsi="Verdana"/>
          <w:b w:val="0"/>
          <w:bCs w:val="0"/>
          <w:color w:val="000000" w:themeColor="text1"/>
          <w:sz w:val="22"/>
          <w:szCs w:val="22"/>
        </w:rPr>
        <w:t xml:space="preserve"> </w:t>
      </w:r>
      <w:r w:rsidRPr="00B20C17">
        <w:rPr>
          <w:rStyle w:val="Strong"/>
          <w:rFonts w:ascii="Verdana" w:hAnsi="Verdana"/>
          <w:b w:val="0"/>
          <w:bCs w:val="0"/>
          <w:color w:val="000000" w:themeColor="text1"/>
          <w:sz w:val="22"/>
          <w:szCs w:val="22"/>
        </w:rPr>
        <w:t>Bundled Charges are Highly Correlated with Total Charges:</w:t>
      </w:r>
    </w:p>
    <w:p w14:paraId="12515824" w14:textId="77777777" w:rsidR="004D12E0" w:rsidRPr="00B20C17" w:rsidRDefault="00C3453B" w:rsidP="004D12E0">
      <w:pPr>
        <w:pStyle w:val="Heading3"/>
        <w:numPr>
          <w:ilvl w:val="1"/>
          <w:numId w:val="15"/>
        </w:numPr>
        <w:spacing w:after="0" w:line="240" w:lineRule="auto"/>
        <w:rPr>
          <w:rFonts w:ascii="Verdana" w:hAnsi="Verdana"/>
          <w:color w:val="000000" w:themeColor="text1"/>
          <w:sz w:val="22"/>
          <w:szCs w:val="22"/>
        </w:rPr>
      </w:pPr>
      <w:r w:rsidRPr="00B20C17">
        <w:rPr>
          <w:rFonts w:ascii="Verdana" w:hAnsi="Verdana"/>
          <w:color w:val="000000" w:themeColor="text1"/>
          <w:sz w:val="22"/>
          <w:szCs w:val="22"/>
        </w:rPr>
        <w:t>Bundled Charges constitute a substantial portion of the Total Charges for patient episodes.</w:t>
      </w:r>
    </w:p>
    <w:p w14:paraId="58A376E2" w14:textId="45ACD417" w:rsidR="00C3453B" w:rsidRPr="00B20C17" w:rsidRDefault="00C3453B" w:rsidP="004D12E0">
      <w:pPr>
        <w:pStyle w:val="Heading3"/>
        <w:numPr>
          <w:ilvl w:val="1"/>
          <w:numId w:val="15"/>
        </w:numPr>
        <w:spacing w:after="0" w:line="240" w:lineRule="auto"/>
        <w:rPr>
          <w:rFonts w:ascii="Verdana" w:hAnsi="Verdana"/>
          <w:color w:val="000000" w:themeColor="text1"/>
          <w:sz w:val="22"/>
          <w:szCs w:val="22"/>
        </w:rPr>
      </w:pPr>
      <w:r w:rsidRPr="00B20C17">
        <w:rPr>
          <w:rFonts w:ascii="Verdana" w:hAnsi="Verdana"/>
          <w:color w:val="000000" w:themeColor="text1"/>
          <w:sz w:val="22"/>
          <w:szCs w:val="22"/>
        </w:rPr>
        <w:t>They are more strongly correlated with Total Charges than individual cost components like Accommodation Charges or Length of Stay (LOS).</w:t>
      </w:r>
    </w:p>
    <w:p w14:paraId="720F116C" w14:textId="77777777" w:rsidR="004D12E0" w:rsidRPr="00B20C17" w:rsidRDefault="00C412B6" w:rsidP="004D12E0">
      <w:pPr>
        <w:pStyle w:val="ListParagraph"/>
        <w:spacing w:before="100" w:beforeAutospacing="1" w:after="0" w:line="240" w:lineRule="auto"/>
        <w:rPr>
          <w:rFonts w:ascii="Verdana" w:hAnsi="Verdana"/>
        </w:rPr>
      </w:pPr>
      <w:r w:rsidRPr="00B20C17">
        <w:rPr>
          <w:rFonts w:ascii="Verdana" w:hAnsi="Verdana"/>
        </w:rPr>
        <w:t>Recommendations:</w:t>
      </w:r>
    </w:p>
    <w:p w14:paraId="32A1CF50" w14:textId="5D1E64D4" w:rsidR="00C412B6" w:rsidRPr="00B20C17" w:rsidRDefault="00C412B6" w:rsidP="004D12E0">
      <w:pPr>
        <w:pStyle w:val="ListParagraph"/>
        <w:numPr>
          <w:ilvl w:val="0"/>
          <w:numId w:val="36"/>
        </w:numPr>
        <w:spacing w:before="100" w:beforeAutospacing="1" w:after="0" w:line="240" w:lineRule="auto"/>
        <w:rPr>
          <w:rFonts w:ascii="Verdana" w:hAnsi="Verdana"/>
        </w:rPr>
      </w:pPr>
      <w:r w:rsidRPr="00B20C17">
        <w:rPr>
          <w:rFonts w:ascii="Verdana" w:hAnsi="Verdana"/>
        </w:rPr>
        <w:t>Conduct a detailed review of the services included in Bundled Charges to identify high-cost items.</w:t>
      </w:r>
    </w:p>
    <w:p w14:paraId="1DD84339" w14:textId="77777777" w:rsidR="004D12E0" w:rsidRPr="00B20C17" w:rsidRDefault="004D12E0" w:rsidP="004D12E0">
      <w:pPr>
        <w:pStyle w:val="ListParagraph"/>
        <w:spacing w:before="100" w:beforeAutospacing="1" w:after="0" w:line="240" w:lineRule="auto"/>
        <w:ind w:left="1455"/>
        <w:rPr>
          <w:rFonts w:ascii="Verdana" w:hAnsi="Verdana"/>
        </w:rPr>
      </w:pPr>
    </w:p>
    <w:p w14:paraId="36451C2F" w14:textId="77777777" w:rsidR="00F55FE9" w:rsidRPr="00B20C17" w:rsidRDefault="00C412B6" w:rsidP="002F13EB">
      <w:pPr>
        <w:pStyle w:val="ListParagraph"/>
        <w:numPr>
          <w:ilvl w:val="0"/>
          <w:numId w:val="19"/>
        </w:numPr>
        <w:spacing w:before="100" w:beforeAutospacing="1" w:after="0" w:line="240" w:lineRule="auto"/>
        <w:rPr>
          <w:rFonts w:ascii="Verdana" w:hAnsi="Verdana"/>
        </w:rPr>
      </w:pPr>
      <w:r w:rsidRPr="00B20C17">
        <w:rPr>
          <w:rFonts w:ascii="Verdana" w:hAnsi="Verdana"/>
        </w:rPr>
        <w:t>Concentration of Patients in Specific DRGs</w:t>
      </w:r>
    </w:p>
    <w:p w14:paraId="35E76A4A" w14:textId="77777777" w:rsidR="004D12E0" w:rsidRPr="00B20C17" w:rsidRDefault="00C412B6" w:rsidP="004D12E0">
      <w:pPr>
        <w:pStyle w:val="ListParagraph"/>
        <w:spacing w:before="100" w:beforeAutospacing="1" w:after="0" w:line="240" w:lineRule="auto"/>
        <w:ind w:left="735"/>
        <w:rPr>
          <w:rFonts w:ascii="Verdana" w:hAnsi="Verdana"/>
        </w:rPr>
      </w:pPr>
      <w:r w:rsidRPr="00B20C17">
        <w:rPr>
          <w:rFonts w:ascii="Verdana" w:hAnsi="Verdana"/>
        </w:rPr>
        <w:t>Insight:</w:t>
      </w:r>
      <w:r w:rsidR="002B019E" w:rsidRPr="00B20C17">
        <w:rPr>
          <w:rFonts w:ascii="Verdana" w:hAnsi="Verdana"/>
        </w:rPr>
        <w:t xml:space="preserve">  50% of </w:t>
      </w:r>
      <w:proofErr w:type="gramStart"/>
      <w:r w:rsidR="002B019E" w:rsidRPr="00B20C17">
        <w:rPr>
          <w:rFonts w:ascii="Verdana" w:hAnsi="Verdana"/>
        </w:rPr>
        <w:t>Patients</w:t>
      </w:r>
      <w:proofErr w:type="gramEnd"/>
      <w:r w:rsidR="002B019E" w:rsidRPr="00B20C17">
        <w:rPr>
          <w:rFonts w:ascii="Verdana" w:hAnsi="Verdana"/>
        </w:rPr>
        <w:t xml:space="preserve"> are Concentrated in Just Three DRGs</w:t>
      </w:r>
    </w:p>
    <w:p w14:paraId="27524DB4" w14:textId="16181B99" w:rsidR="00F55FE9" w:rsidRDefault="003804D7" w:rsidP="004D12E0">
      <w:pPr>
        <w:pStyle w:val="ListParagraph"/>
        <w:numPr>
          <w:ilvl w:val="0"/>
          <w:numId w:val="36"/>
        </w:numPr>
        <w:spacing w:before="100" w:beforeAutospacing="1" w:after="0" w:line="240" w:lineRule="auto"/>
        <w:rPr>
          <w:rFonts w:ascii="Verdana" w:hAnsi="Verdana"/>
        </w:rPr>
      </w:pPr>
      <w:r w:rsidRPr="00B20C17">
        <w:rPr>
          <w:rFonts w:ascii="Verdana" w:hAnsi="Verdana"/>
        </w:rPr>
        <w:t>A significant proportion of patients are under a small number of DRGs, which drive up the cost in those DRGs</w:t>
      </w:r>
    </w:p>
    <w:p w14:paraId="11C13600" w14:textId="2DFA8543" w:rsidR="005C7AB1" w:rsidRDefault="007F37C0" w:rsidP="004D12E0">
      <w:pPr>
        <w:pStyle w:val="ListParagraph"/>
        <w:numPr>
          <w:ilvl w:val="0"/>
          <w:numId w:val="36"/>
        </w:numPr>
        <w:spacing w:before="100" w:beforeAutospacing="1" w:after="0" w:line="240" w:lineRule="auto"/>
        <w:rPr>
          <w:rFonts w:ascii="Verdana" w:hAnsi="Verdana"/>
        </w:rPr>
      </w:pPr>
      <w:r w:rsidRPr="007F37C0">
        <w:rPr>
          <w:rFonts w:ascii="Verdana" w:hAnsi="Verdana"/>
        </w:rPr>
        <w:t xml:space="preserve">No significant difference in </w:t>
      </w:r>
      <w:r>
        <w:rPr>
          <w:rFonts w:ascii="Verdana" w:hAnsi="Verdana"/>
        </w:rPr>
        <w:t>Length of Stay</w:t>
      </w:r>
      <w:r w:rsidRPr="007F37C0">
        <w:rPr>
          <w:rFonts w:ascii="Verdana" w:hAnsi="Verdana"/>
        </w:rPr>
        <w:t xml:space="preserve"> among the top three DRGs, suggesting uniformity in patient stay durations across these groups.</w:t>
      </w:r>
    </w:p>
    <w:p w14:paraId="73398DC3" w14:textId="0B94EA03" w:rsidR="007F37C0" w:rsidRPr="007F37C0" w:rsidRDefault="007F37C0" w:rsidP="007F37C0">
      <w:pPr>
        <w:pStyle w:val="ListParagraph"/>
        <w:numPr>
          <w:ilvl w:val="0"/>
          <w:numId w:val="36"/>
        </w:numPr>
        <w:rPr>
          <w:rFonts w:ascii="Verdana" w:hAnsi="Verdana"/>
        </w:rPr>
      </w:pPr>
      <w:r w:rsidRPr="007F37C0">
        <w:rPr>
          <w:rFonts w:ascii="Verdana" w:hAnsi="Verdana"/>
        </w:rPr>
        <w:t xml:space="preserve">No significant difference in </w:t>
      </w:r>
      <w:r>
        <w:rPr>
          <w:rFonts w:ascii="Verdana" w:hAnsi="Verdana"/>
        </w:rPr>
        <w:t>Total Charges</w:t>
      </w:r>
      <w:r w:rsidRPr="007F37C0">
        <w:rPr>
          <w:rFonts w:ascii="Verdana" w:hAnsi="Verdana"/>
        </w:rPr>
        <w:t xml:space="preserve"> among the top three DRGs, suggesting </w:t>
      </w:r>
      <w:r>
        <w:rPr>
          <w:rFonts w:ascii="Verdana" w:hAnsi="Verdana"/>
        </w:rPr>
        <w:t xml:space="preserve">stability in </w:t>
      </w:r>
      <w:r w:rsidR="00316287">
        <w:rPr>
          <w:rFonts w:ascii="Verdana" w:hAnsi="Verdana"/>
        </w:rPr>
        <w:t>total charges</w:t>
      </w:r>
      <w:r w:rsidRPr="007F37C0">
        <w:rPr>
          <w:rFonts w:ascii="Verdana" w:hAnsi="Verdana"/>
        </w:rPr>
        <w:t xml:space="preserve"> across these groups.</w:t>
      </w:r>
    </w:p>
    <w:p w14:paraId="6D273DB7" w14:textId="77777777" w:rsidR="00F16823" w:rsidRPr="00B20C17" w:rsidRDefault="00F16823" w:rsidP="00F16823">
      <w:pPr>
        <w:pStyle w:val="ListParagraph"/>
        <w:spacing w:before="100" w:beforeAutospacing="1" w:after="0" w:line="240" w:lineRule="auto"/>
        <w:ind w:left="1455"/>
        <w:rPr>
          <w:rFonts w:ascii="Verdana" w:hAnsi="Verdana"/>
        </w:rPr>
      </w:pPr>
    </w:p>
    <w:p w14:paraId="5684AC8E" w14:textId="61BA7699" w:rsidR="000B720F" w:rsidRPr="00B20C17" w:rsidRDefault="004D12E0" w:rsidP="000B720F">
      <w:pPr>
        <w:pStyle w:val="ListParagraph"/>
        <w:numPr>
          <w:ilvl w:val="0"/>
          <w:numId w:val="19"/>
        </w:numPr>
        <w:spacing w:before="100" w:beforeAutospacing="1" w:after="0" w:line="240" w:lineRule="auto"/>
        <w:rPr>
          <w:rFonts w:ascii="Verdana" w:hAnsi="Verdana"/>
        </w:rPr>
      </w:pPr>
      <w:r w:rsidRPr="00B20C17">
        <w:rPr>
          <w:rFonts w:ascii="Verdana" w:hAnsi="Verdana"/>
        </w:rPr>
        <w:t>Length of Stay (LOS) is Not Strongly Correlated with Total Charges</w:t>
      </w:r>
    </w:p>
    <w:p w14:paraId="3A4F76AD" w14:textId="05EA02A2" w:rsidR="004D12E0" w:rsidRDefault="00F16823" w:rsidP="004D12E0">
      <w:pPr>
        <w:pStyle w:val="ListParagraph"/>
        <w:numPr>
          <w:ilvl w:val="1"/>
          <w:numId w:val="15"/>
        </w:numPr>
        <w:spacing w:before="100" w:beforeAutospacing="1" w:after="0" w:line="240" w:lineRule="auto"/>
        <w:rPr>
          <w:rFonts w:ascii="Verdana" w:hAnsi="Verdana"/>
        </w:rPr>
      </w:pPr>
      <w:r w:rsidRPr="00B20C17">
        <w:rPr>
          <w:rFonts w:ascii="Verdana" w:hAnsi="Verdana"/>
        </w:rPr>
        <w:t>This suggests that factors other than LOS, such as procedures</w:t>
      </w:r>
      <w:r w:rsidR="009C5720">
        <w:rPr>
          <w:rFonts w:ascii="Verdana" w:hAnsi="Verdana"/>
        </w:rPr>
        <w:t>, diagnosis</w:t>
      </w:r>
      <w:r w:rsidRPr="00B20C17">
        <w:rPr>
          <w:rFonts w:ascii="Verdana" w:hAnsi="Verdana"/>
        </w:rPr>
        <w:t xml:space="preserve"> and bundled services, are primary cost drivers, emphasizing the need for a comprehensive predictive model.</w:t>
      </w:r>
    </w:p>
    <w:p w14:paraId="572F88EE" w14:textId="77777777" w:rsidR="00040492" w:rsidRDefault="00040492" w:rsidP="00040492">
      <w:pPr>
        <w:pStyle w:val="Footer"/>
        <w:rPr>
          <w:i/>
          <w:iCs/>
        </w:rPr>
      </w:pPr>
    </w:p>
    <w:p w14:paraId="3AC55D0F" w14:textId="794495B0" w:rsidR="00040492" w:rsidRPr="00040492" w:rsidRDefault="00040492" w:rsidP="00040492">
      <w:pPr>
        <w:pStyle w:val="Footer"/>
        <w:rPr>
          <w:i/>
          <w:iCs/>
        </w:rPr>
      </w:pPr>
      <w:r>
        <w:rPr>
          <w:i/>
          <w:iCs/>
        </w:rPr>
        <w:t xml:space="preserve">* </w:t>
      </w:r>
      <w:r w:rsidRPr="00040492">
        <w:rPr>
          <w:i/>
          <w:iCs/>
        </w:rPr>
        <w:t>Detailed analysis can be found in the notebook data-exploratory</w:t>
      </w:r>
    </w:p>
    <w:p w14:paraId="21398AC1" w14:textId="77777777" w:rsidR="00040492" w:rsidRPr="00040492" w:rsidRDefault="00040492" w:rsidP="00040492">
      <w:pPr>
        <w:spacing w:before="100" w:beforeAutospacing="1" w:after="0" w:line="240" w:lineRule="auto"/>
        <w:rPr>
          <w:rFonts w:ascii="Verdana" w:hAnsi="Verdana"/>
        </w:rPr>
      </w:pPr>
    </w:p>
    <w:p w14:paraId="7BE2F23F" w14:textId="62B6ED49" w:rsidR="00040492" w:rsidRPr="00040492" w:rsidRDefault="00040492" w:rsidP="00040492">
      <w:pPr>
        <w:spacing w:before="100" w:beforeAutospacing="1" w:after="0" w:line="240" w:lineRule="auto"/>
        <w:rPr>
          <w:rFonts w:ascii="Verdana" w:hAnsi="Verdana"/>
        </w:rPr>
      </w:pPr>
    </w:p>
    <w:p w14:paraId="7EB90456" w14:textId="77777777" w:rsidR="00040492" w:rsidRDefault="00040492">
      <w:pPr>
        <w:rPr>
          <w:rFonts w:ascii="Verdana" w:eastAsiaTheme="majorEastAsia" w:hAnsi="Verdana" w:cstheme="majorBidi"/>
          <w:color w:val="0F4761" w:themeColor="accent1" w:themeShade="BF"/>
          <w:sz w:val="32"/>
          <w:szCs w:val="32"/>
        </w:rPr>
      </w:pPr>
      <w:r>
        <w:rPr>
          <w:rFonts w:ascii="Verdana" w:hAnsi="Verdana"/>
        </w:rPr>
        <w:br w:type="page"/>
      </w:r>
    </w:p>
    <w:p w14:paraId="2E1F020F" w14:textId="37742B97" w:rsidR="00F55FE9" w:rsidRPr="00B20C17" w:rsidRDefault="005D59E8" w:rsidP="002F13EB">
      <w:pPr>
        <w:pStyle w:val="Heading2"/>
        <w:spacing w:after="0" w:line="240" w:lineRule="auto"/>
        <w:rPr>
          <w:rFonts w:ascii="Verdana" w:hAnsi="Verdana"/>
        </w:rPr>
      </w:pPr>
      <w:r w:rsidRPr="00B20C17">
        <w:rPr>
          <w:rFonts w:ascii="Verdana" w:hAnsi="Verdana"/>
        </w:rPr>
        <w:lastRenderedPageBreak/>
        <w:t xml:space="preserve">Part 5: </w:t>
      </w:r>
      <w:r w:rsidR="0029140F" w:rsidRPr="00B20C17">
        <w:rPr>
          <w:rFonts w:ascii="Verdana" w:hAnsi="Verdana"/>
        </w:rPr>
        <w:t>Model Development</w:t>
      </w:r>
      <w:r w:rsidRPr="00B20C17">
        <w:rPr>
          <w:rFonts w:ascii="Verdana" w:hAnsi="Verdana"/>
        </w:rPr>
        <w:t>:</w:t>
      </w:r>
    </w:p>
    <w:p w14:paraId="02BCAF18" w14:textId="77777777" w:rsidR="005813F4" w:rsidRPr="00B20C17" w:rsidRDefault="005813F4" w:rsidP="005813F4">
      <w:pPr>
        <w:rPr>
          <w:rFonts w:ascii="Verdana" w:hAnsi="Verdana"/>
        </w:rPr>
      </w:pPr>
    </w:p>
    <w:p w14:paraId="0EB87296" w14:textId="392A50FF" w:rsidR="00F854C9" w:rsidRPr="00B20C17" w:rsidRDefault="00C65CDD" w:rsidP="00F854C9">
      <w:pPr>
        <w:spacing w:after="0" w:line="240" w:lineRule="auto"/>
        <w:rPr>
          <w:rFonts w:ascii="Verdana" w:hAnsi="Verdana"/>
        </w:rPr>
      </w:pPr>
      <w:r w:rsidRPr="00B20C17">
        <w:rPr>
          <w:rFonts w:ascii="Verdana" w:hAnsi="Verdana"/>
        </w:rPr>
        <w:t xml:space="preserve">Based on the insights </w:t>
      </w:r>
      <w:r w:rsidRPr="00B20C17">
        <w:rPr>
          <w:rFonts w:ascii="Verdana" w:hAnsi="Verdana"/>
        </w:rPr>
        <w:t>discovered in Part 4</w:t>
      </w:r>
      <w:r w:rsidRPr="00B20C17">
        <w:rPr>
          <w:rFonts w:ascii="Verdana" w:hAnsi="Verdana"/>
        </w:rPr>
        <w:t>, a predictive model that would greatly benefit Ramsay Health Care is one that predicts Total Charges for patients at the time of admission. This model would help the organization anticipate high-cost cases and allocate resources more effectively</w:t>
      </w:r>
      <w:r w:rsidR="0041093F" w:rsidRPr="00B20C17">
        <w:rPr>
          <w:rFonts w:ascii="Verdana" w:hAnsi="Verdana"/>
        </w:rPr>
        <w:t xml:space="preserve">, especially in the </w:t>
      </w:r>
      <w:proofErr w:type="gramStart"/>
      <w:r w:rsidR="0041093F" w:rsidRPr="00B20C17">
        <w:rPr>
          <w:rFonts w:ascii="Verdana" w:hAnsi="Verdana"/>
        </w:rPr>
        <w:t>highly-concentrated</w:t>
      </w:r>
      <w:proofErr w:type="gramEnd"/>
      <w:r w:rsidR="0041093F" w:rsidRPr="00B20C17">
        <w:rPr>
          <w:rFonts w:ascii="Verdana" w:hAnsi="Verdana"/>
        </w:rPr>
        <w:t xml:space="preserve"> </w:t>
      </w:r>
      <w:r w:rsidR="00177CBC" w:rsidRPr="00B20C17">
        <w:rPr>
          <w:rFonts w:ascii="Verdana" w:hAnsi="Verdana"/>
        </w:rPr>
        <w:t xml:space="preserve">AR-DRG. </w:t>
      </w:r>
    </w:p>
    <w:p w14:paraId="3AF08C26" w14:textId="0EF3D8AB" w:rsidR="005813F4" w:rsidRPr="00B20C17" w:rsidRDefault="005813F4" w:rsidP="00F854C9">
      <w:pPr>
        <w:spacing w:after="0" w:line="240" w:lineRule="auto"/>
        <w:rPr>
          <w:rFonts w:ascii="Verdana" w:hAnsi="Verdana"/>
        </w:rPr>
      </w:pPr>
      <w:r w:rsidRPr="00B20C17">
        <w:rPr>
          <w:rFonts w:ascii="Verdana" w:hAnsi="Verdana"/>
        </w:rPr>
        <w:t xml:space="preserve">This prediction will help us </w:t>
      </w:r>
      <w:r w:rsidR="005E684A" w:rsidRPr="00B20C17">
        <w:rPr>
          <w:rFonts w:ascii="Verdana" w:hAnsi="Verdana"/>
        </w:rPr>
        <w:t>to:</w:t>
      </w:r>
    </w:p>
    <w:p w14:paraId="4ACE9CFF" w14:textId="77D4BE8C" w:rsidR="0041093F" w:rsidRPr="00B20C17" w:rsidRDefault="005E684A" w:rsidP="00F854C9">
      <w:pPr>
        <w:pStyle w:val="ListParagraph"/>
        <w:numPr>
          <w:ilvl w:val="0"/>
          <w:numId w:val="15"/>
        </w:numPr>
        <w:spacing w:after="0" w:line="240" w:lineRule="auto"/>
        <w:rPr>
          <w:rFonts w:ascii="Verdana" w:hAnsi="Verdana"/>
        </w:rPr>
      </w:pPr>
      <w:r w:rsidRPr="00B20C17">
        <w:rPr>
          <w:rFonts w:ascii="Verdana" w:hAnsi="Verdana"/>
        </w:rPr>
        <w:t>Anticipate high-cost cases to allocate resources efficiently.</w:t>
      </w:r>
    </w:p>
    <w:p w14:paraId="5A6137BC" w14:textId="176664DB" w:rsidR="005E684A" w:rsidRPr="00B20C17" w:rsidRDefault="0029182A" w:rsidP="00F854C9">
      <w:pPr>
        <w:pStyle w:val="ListParagraph"/>
        <w:numPr>
          <w:ilvl w:val="0"/>
          <w:numId w:val="15"/>
        </w:numPr>
        <w:spacing w:after="0" w:line="240" w:lineRule="auto"/>
        <w:rPr>
          <w:rFonts w:ascii="Verdana" w:hAnsi="Verdana"/>
        </w:rPr>
      </w:pPr>
      <w:r w:rsidRPr="00B20C17">
        <w:rPr>
          <w:rFonts w:ascii="Verdana" w:hAnsi="Verdana"/>
        </w:rPr>
        <w:t>Improve financial forecasting and budget planning.</w:t>
      </w:r>
    </w:p>
    <w:p w14:paraId="4AF95F3E" w14:textId="6B505152" w:rsidR="0029182A" w:rsidRPr="00B20C17" w:rsidRDefault="0029182A" w:rsidP="00F854C9">
      <w:pPr>
        <w:pStyle w:val="ListParagraph"/>
        <w:numPr>
          <w:ilvl w:val="0"/>
          <w:numId w:val="15"/>
        </w:numPr>
        <w:spacing w:after="0" w:line="240" w:lineRule="auto"/>
        <w:rPr>
          <w:rFonts w:ascii="Verdana" w:hAnsi="Verdana"/>
        </w:rPr>
      </w:pPr>
      <w:r w:rsidRPr="00B20C17">
        <w:rPr>
          <w:rFonts w:ascii="Verdana" w:hAnsi="Verdana"/>
        </w:rPr>
        <w:t>Identify opportunities to reduce unnecessary expenses without compromising patient care.</w:t>
      </w:r>
    </w:p>
    <w:p w14:paraId="2C5DB657" w14:textId="2261863B" w:rsidR="0029182A" w:rsidRPr="00B20C17" w:rsidRDefault="0029182A" w:rsidP="00F854C9">
      <w:pPr>
        <w:pStyle w:val="ListParagraph"/>
        <w:numPr>
          <w:ilvl w:val="0"/>
          <w:numId w:val="15"/>
        </w:numPr>
        <w:spacing w:after="0" w:line="240" w:lineRule="auto"/>
        <w:rPr>
          <w:rFonts w:ascii="Verdana" w:hAnsi="Verdana"/>
        </w:rPr>
      </w:pPr>
      <w:r w:rsidRPr="00B20C17">
        <w:rPr>
          <w:rFonts w:ascii="Verdana" w:hAnsi="Verdana"/>
        </w:rPr>
        <w:t xml:space="preserve">Improve planning for staff and equipment </w:t>
      </w:r>
      <w:r w:rsidR="003F5928" w:rsidRPr="00B20C17">
        <w:rPr>
          <w:rFonts w:ascii="Verdana" w:hAnsi="Verdana"/>
        </w:rPr>
        <w:t>based on expected patient cost and resource utilization.</w:t>
      </w:r>
    </w:p>
    <w:p w14:paraId="21B65E00" w14:textId="1C8FBEE9" w:rsidR="003F5928" w:rsidRPr="00B20C17" w:rsidRDefault="003F5928" w:rsidP="00F854C9">
      <w:pPr>
        <w:pStyle w:val="ListParagraph"/>
        <w:numPr>
          <w:ilvl w:val="0"/>
          <w:numId w:val="15"/>
        </w:numPr>
        <w:spacing w:after="0" w:line="240" w:lineRule="auto"/>
        <w:rPr>
          <w:rFonts w:ascii="Verdana" w:hAnsi="Verdana"/>
        </w:rPr>
      </w:pPr>
      <w:r w:rsidRPr="00B20C17">
        <w:rPr>
          <w:rFonts w:ascii="Verdana" w:hAnsi="Verdana"/>
        </w:rPr>
        <w:t>Develop tailored care plans for patients likely to incur high costs, potentially improving outcomes.</w:t>
      </w:r>
    </w:p>
    <w:p w14:paraId="5B1F28FE" w14:textId="77777777" w:rsidR="003F5928" w:rsidRPr="00B20C17" w:rsidRDefault="003F5928" w:rsidP="003F5928">
      <w:pPr>
        <w:pStyle w:val="ListParagraph"/>
        <w:spacing w:after="0" w:line="240" w:lineRule="auto"/>
        <w:rPr>
          <w:rFonts w:ascii="Verdana" w:hAnsi="Verdana"/>
        </w:rPr>
      </w:pPr>
    </w:p>
    <w:p w14:paraId="772E38BE" w14:textId="7C8659EA" w:rsidR="00F55FE9" w:rsidRPr="00B20C17" w:rsidRDefault="00F55FE9" w:rsidP="00AE7227">
      <w:pPr>
        <w:pStyle w:val="ListParagraph"/>
        <w:numPr>
          <w:ilvl w:val="0"/>
          <w:numId w:val="28"/>
        </w:numPr>
        <w:spacing w:after="0" w:line="240" w:lineRule="auto"/>
        <w:rPr>
          <w:rFonts w:ascii="Verdana" w:hAnsi="Verdana"/>
        </w:rPr>
      </w:pPr>
      <w:r w:rsidRPr="00B20C17">
        <w:rPr>
          <w:rFonts w:ascii="Verdana" w:hAnsi="Verdana"/>
        </w:rPr>
        <w:t>Prediction Target:</w:t>
      </w:r>
    </w:p>
    <w:p w14:paraId="7599CC7A" w14:textId="77777777" w:rsidR="002F13EB" w:rsidRPr="00B20C17" w:rsidRDefault="00F55FE9" w:rsidP="002F13EB">
      <w:pPr>
        <w:pStyle w:val="ListParagraph"/>
        <w:numPr>
          <w:ilvl w:val="0"/>
          <w:numId w:val="15"/>
        </w:numPr>
        <w:spacing w:after="0" w:line="240" w:lineRule="auto"/>
        <w:rPr>
          <w:rFonts w:ascii="Verdana" w:hAnsi="Verdana"/>
        </w:rPr>
      </w:pPr>
      <w:r w:rsidRPr="00B20C17">
        <w:rPr>
          <w:rFonts w:ascii="Verdana" w:hAnsi="Verdana"/>
        </w:rPr>
        <w:t>Total Charges: The total cost incurred by a patient during their hospital stay.</w:t>
      </w:r>
    </w:p>
    <w:p w14:paraId="4DB3C938" w14:textId="77777777" w:rsidR="00A36C38" w:rsidRPr="00B20C17" w:rsidRDefault="00A36C38" w:rsidP="00A36C38">
      <w:pPr>
        <w:pStyle w:val="ListParagraph"/>
        <w:spacing w:after="0" w:line="240" w:lineRule="auto"/>
        <w:rPr>
          <w:rFonts w:ascii="Verdana" w:hAnsi="Verdana"/>
        </w:rPr>
      </w:pPr>
    </w:p>
    <w:p w14:paraId="4E7067D4" w14:textId="30B48B0B" w:rsidR="00F55FE9" w:rsidRPr="00B20C17" w:rsidRDefault="00F55FE9" w:rsidP="00AE7227">
      <w:pPr>
        <w:pStyle w:val="ListParagraph"/>
        <w:numPr>
          <w:ilvl w:val="0"/>
          <w:numId w:val="28"/>
        </w:numPr>
        <w:spacing w:after="0" w:line="240" w:lineRule="auto"/>
        <w:rPr>
          <w:rFonts w:ascii="Verdana" w:hAnsi="Verdana"/>
        </w:rPr>
      </w:pPr>
      <w:r w:rsidRPr="00B20C17">
        <w:rPr>
          <w:rFonts w:ascii="Verdana" w:hAnsi="Verdana"/>
        </w:rPr>
        <w:t>Features</w:t>
      </w:r>
    </w:p>
    <w:p w14:paraId="4F8EA12E" w14:textId="77777777" w:rsidR="00AE7227" w:rsidRPr="00B20C17" w:rsidRDefault="002E36C2" w:rsidP="00AE7227">
      <w:pPr>
        <w:pStyle w:val="ListParagraph"/>
        <w:spacing w:after="0" w:line="240" w:lineRule="auto"/>
        <w:ind w:left="709"/>
        <w:rPr>
          <w:rFonts w:ascii="Verdana" w:hAnsi="Verdana"/>
        </w:rPr>
      </w:pPr>
      <w:r w:rsidRPr="00B20C17">
        <w:rPr>
          <w:rFonts w:ascii="Verdana" w:hAnsi="Verdana"/>
        </w:rPr>
        <w:t>Different kinds of features should be used in the model including p</w:t>
      </w:r>
      <w:r w:rsidR="0064337C" w:rsidRPr="00B20C17">
        <w:rPr>
          <w:rFonts w:ascii="Verdana" w:hAnsi="Verdana"/>
        </w:rPr>
        <w:t xml:space="preserve">atient </w:t>
      </w:r>
      <w:r w:rsidRPr="00B20C17">
        <w:rPr>
          <w:rFonts w:ascii="Verdana" w:hAnsi="Verdana"/>
        </w:rPr>
        <w:t>d</w:t>
      </w:r>
      <w:r w:rsidR="0064337C" w:rsidRPr="00B20C17">
        <w:rPr>
          <w:rFonts w:ascii="Verdana" w:hAnsi="Verdana"/>
        </w:rPr>
        <w:t>emographics</w:t>
      </w:r>
      <w:r w:rsidRPr="00B20C17">
        <w:rPr>
          <w:rFonts w:ascii="Verdana" w:hAnsi="Verdana"/>
        </w:rPr>
        <w:t xml:space="preserve"> (</w:t>
      </w:r>
      <w:r w:rsidR="00534B41" w:rsidRPr="00B20C17">
        <w:rPr>
          <w:rFonts w:ascii="Verdana" w:hAnsi="Verdana"/>
        </w:rPr>
        <w:t>age, sex</w:t>
      </w:r>
      <w:r w:rsidRPr="00B20C17">
        <w:rPr>
          <w:rFonts w:ascii="Verdana" w:hAnsi="Verdana"/>
        </w:rPr>
        <w:t>), a</w:t>
      </w:r>
      <w:r w:rsidR="0064337C" w:rsidRPr="00B20C17">
        <w:rPr>
          <w:rFonts w:ascii="Verdana" w:hAnsi="Verdana"/>
        </w:rPr>
        <w:t>dmission Details</w:t>
      </w:r>
      <w:r w:rsidR="00534B41" w:rsidRPr="00B20C17">
        <w:rPr>
          <w:rFonts w:ascii="Verdana" w:hAnsi="Verdana"/>
        </w:rPr>
        <w:t xml:space="preserve">: </w:t>
      </w:r>
      <w:r w:rsidR="003A67BC" w:rsidRPr="00B20C17">
        <w:rPr>
          <w:rFonts w:ascii="Verdana" w:hAnsi="Verdana"/>
        </w:rPr>
        <w:t>admission type, source of referral, urgency of admission</w:t>
      </w:r>
      <w:r w:rsidRPr="00B20C17">
        <w:rPr>
          <w:rFonts w:ascii="Verdana" w:hAnsi="Verdana"/>
        </w:rPr>
        <w:t xml:space="preserve">, </w:t>
      </w:r>
      <w:r w:rsidR="003A67BC" w:rsidRPr="00B20C17">
        <w:rPr>
          <w:rFonts w:ascii="Verdana" w:hAnsi="Verdana"/>
        </w:rPr>
        <w:t xml:space="preserve">Clinical Information: AR-DRC code, </w:t>
      </w:r>
      <w:r w:rsidR="0021260D" w:rsidRPr="00B20C17">
        <w:rPr>
          <w:rFonts w:ascii="Verdana" w:hAnsi="Verdana"/>
        </w:rPr>
        <w:t>principal diagnosis (ICD-10 codes), principal procedure</w:t>
      </w:r>
      <w:r w:rsidRPr="00B20C17">
        <w:rPr>
          <w:rFonts w:ascii="Verdana" w:hAnsi="Verdana"/>
        </w:rPr>
        <w:t>, h</w:t>
      </w:r>
      <w:r w:rsidR="002F13EB" w:rsidRPr="00B20C17">
        <w:rPr>
          <w:rFonts w:ascii="Verdana" w:hAnsi="Verdana"/>
        </w:rPr>
        <w:t xml:space="preserve">ospital Operational Data: </w:t>
      </w:r>
      <w:proofErr w:type="spellStart"/>
      <w:r w:rsidR="002F13EB" w:rsidRPr="00B20C17">
        <w:rPr>
          <w:rFonts w:ascii="Verdana" w:hAnsi="Verdana"/>
        </w:rPr>
        <w:t>CareType</w:t>
      </w:r>
      <w:proofErr w:type="spellEnd"/>
      <w:r w:rsidR="00AE7227" w:rsidRPr="00B20C17">
        <w:rPr>
          <w:rFonts w:ascii="Verdana" w:hAnsi="Verdana"/>
        </w:rPr>
        <w:t>.</w:t>
      </w:r>
    </w:p>
    <w:p w14:paraId="2F30961C" w14:textId="77777777" w:rsidR="00A36C38" w:rsidRPr="00B20C17" w:rsidRDefault="00A36C38" w:rsidP="00AE7227">
      <w:pPr>
        <w:pStyle w:val="ListParagraph"/>
        <w:spacing w:after="0" w:line="240" w:lineRule="auto"/>
        <w:ind w:left="709"/>
        <w:rPr>
          <w:rFonts w:ascii="Verdana" w:hAnsi="Verdana"/>
        </w:rPr>
      </w:pPr>
    </w:p>
    <w:p w14:paraId="5DC77619" w14:textId="629A2F7C" w:rsidR="002F13EB" w:rsidRPr="00B20C17" w:rsidRDefault="002F13EB" w:rsidP="00AE7227">
      <w:pPr>
        <w:pStyle w:val="ListParagraph"/>
        <w:numPr>
          <w:ilvl w:val="0"/>
          <w:numId w:val="28"/>
        </w:numPr>
        <w:spacing w:after="0" w:line="240" w:lineRule="auto"/>
        <w:rPr>
          <w:rFonts w:ascii="Verdana" w:hAnsi="Verdana"/>
        </w:rPr>
      </w:pPr>
      <w:r w:rsidRPr="00B20C17">
        <w:rPr>
          <w:rFonts w:ascii="Verdana" w:hAnsi="Verdana"/>
        </w:rPr>
        <w:t>Data Preprocessing</w:t>
      </w:r>
    </w:p>
    <w:p w14:paraId="4922B403" w14:textId="16CBE4E7" w:rsidR="002F13EB" w:rsidRPr="00B20C17" w:rsidRDefault="002F13EB" w:rsidP="002F13EB">
      <w:pPr>
        <w:pStyle w:val="ListParagraph"/>
        <w:numPr>
          <w:ilvl w:val="0"/>
          <w:numId w:val="24"/>
        </w:numPr>
        <w:spacing w:after="0" w:line="240" w:lineRule="auto"/>
        <w:rPr>
          <w:rFonts w:ascii="Verdana" w:hAnsi="Verdana"/>
        </w:rPr>
      </w:pPr>
      <w:r w:rsidRPr="00B20C17">
        <w:rPr>
          <w:rFonts w:ascii="Verdana" w:hAnsi="Verdana"/>
        </w:rPr>
        <w:t>Handle Missing Values</w:t>
      </w:r>
    </w:p>
    <w:p w14:paraId="1A973EA1" w14:textId="1BE99E89" w:rsidR="002F13EB" w:rsidRPr="00B20C17" w:rsidRDefault="002F13EB" w:rsidP="002F13EB">
      <w:pPr>
        <w:pStyle w:val="ListParagraph"/>
        <w:numPr>
          <w:ilvl w:val="0"/>
          <w:numId w:val="24"/>
        </w:numPr>
        <w:spacing w:after="0" w:line="240" w:lineRule="auto"/>
        <w:rPr>
          <w:rFonts w:ascii="Verdana" w:hAnsi="Verdana"/>
        </w:rPr>
      </w:pPr>
      <w:r w:rsidRPr="00B20C17">
        <w:rPr>
          <w:rFonts w:ascii="Verdana" w:hAnsi="Verdana"/>
        </w:rPr>
        <w:t>Encode Categorical Variables:</w:t>
      </w:r>
    </w:p>
    <w:p w14:paraId="4062D2CA" w14:textId="5B93E87E" w:rsidR="005D59E8" w:rsidRPr="00B20C17" w:rsidRDefault="002F13EB" w:rsidP="002F13EB">
      <w:pPr>
        <w:pStyle w:val="ListParagraph"/>
        <w:numPr>
          <w:ilvl w:val="1"/>
          <w:numId w:val="24"/>
        </w:numPr>
        <w:spacing w:after="0" w:line="240" w:lineRule="auto"/>
        <w:rPr>
          <w:rFonts w:ascii="Verdana" w:hAnsi="Verdana"/>
        </w:rPr>
      </w:pPr>
      <w:r w:rsidRPr="00B20C17">
        <w:rPr>
          <w:rFonts w:ascii="Verdana" w:hAnsi="Verdana"/>
        </w:rPr>
        <w:t>Use one-hot encoding for categorical features like DRG codes, diagnoses, procedures, and admission type.</w:t>
      </w:r>
    </w:p>
    <w:p w14:paraId="2E135C60" w14:textId="77777777" w:rsidR="00AE7227" w:rsidRPr="00B20C17" w:rsidRDefault="00A22731" w:rsidP="00AE7227">
      <w:pPr>
        <w:pStyle w:val="ListParagraph"/>
        <w:numPr>
          <w:ilvl w:val="0"/>
          <w:numId w:val="25"/>
        </w:numPr>
        <w:spacing w:after="0" w:line="240" w:lineRule="auto"/>
        <w:rPr>
          <w:rFonts w:ascii="Verdana" w:hAnsi="Verdana"/>
        </w:rPr>
      </w:pPr>
      <w:r w:rsidRPr="00B20C17">
        <w:rPr>
          <w:rFonts w:ascii="Verdana" w:hAnsi="Verdana"/>
        </w:rPr>
        <w:t>Normalise numerical features</w:t>
      </w:r>
      <w:r w:rsidR="00AE7227" w:rsidRPr="00B20C17">
        <w:rPr>
          <w:rFonts w:ascii="Verdana" w:hAnsi="Verdana"/>
        </w:rPr>
        <w:t>.</w:t>
      </w:r>
    </w:p>
    <w:p w14:paraId="7AD4E33C" w14:textId="77777777" w:rsidR="00A36C38" w:rsidRPr="00B20C17" w:rsidRDefault="00A36C38" w:rsidP="00A36C38">
      <w:pPr>
        <w:pStyle w:val="ListParagraph"/>
        <w:spacing w:after="0" w:line="240" w:lineRule="auto"/>
        <w:rPr>
          <w:rFonts w:ascii="Verdana" w:hAnsi="Verdana"/>
        </w:rPr>
      </w:pPr>
    </w:p>
    <w:p w14:paraId="4E07A8E5" w14:textId="736A1910" w:rsidR="00A22731" w:rsidRPr="00B20C17" w:rsidRDefault="00A22731" w:rsidP="00AE7227">
      <w:pPr>
        <w:pStyle w:val="ListParagraph"/>
        <w:numPr>
          <w:ilvl w:val="0"/>
          <w:numId w:val="28"/>
        </w:numPr>
        <w:spacing w:after="0" w:line="240" w:lineRule="auto"/>
        <w:rPr>
          <w:rFonts w:ascii="Verdana" w:hAnsi="Verdana"/>
        </w:rPr>
      </w:pPr>
      <w:r w:rsidRPr="00B20C17">
        <w:rPr>
          <w:rFonts w:ascii="Verdana" w:hAnsi="Verdana"/>
        </w:rPr>
        <w:t>Model Selection</w:t>
      </w:r>
    </w:p>
    <w:p w14:paraId="24A28B5F" w14:textId="77777777" w:rsidR="00A36C38" w:rsidRPr="00B20C17" w:rsidRDefault="00F62414" w:rsidP="00A36C38">
      <w:pPr>
        <w:pStyle w:val="ListParagraph"/>
        <w:numPr>
          <w:ilvl w:val="0"/>
          <w:numId w:val="25"/>
        </w:numPr>
        <w:spacing w:after="0" w:line="240" w:lineRule="auto"/>
        <w:rPr>
          <w:rFonts w:ascii="Verdana" w:hAnsi="Verdana"/>
        </w:rPr>
      </w:pPr>
      <w:r w:rsidRPr="00B20C17">
        <w:rPr>
          <w:rFonts w:ascii="Verdana" w:hAnsi="Verdana"/>
        </w:rPr>
        <w:t>Start with baseline model for interpretability.</w:t>
      </w:r>
    </w:p>
    <w:p w14:paraId="2B62274C" w14:textId="77777777" w:rsidR="00A36C38" w:rsidRPr="00B20C17" w:rsidRDefault="00F62414" w:rsidP="00A36C38">
      <w:pPr>
        <w:pStyle w:val="ListParagraph"/>
        <w:numPr>
          <w:ilvl w:val="0"/>
          <w:numId w:val="25"/>
        </w:numPr>
        <w:spacing w:after="0" w:line="240" w:lineRule="auto"/>
        <w:rPr>
          <w:rFonts w:ascii="Verdana" w:hAnsi="Verdana"/>
        </w:rPr>
      </w:pPr>
      <w:r w:rsidRPr="00B20C17">
        <w:rPr>
          <w:rFonts w:ascii="Verdana" w:hAnsi="Verdana"/>
        </w:rPr>
        <w:t>Use cross-validation to compare model performance</w:t>
      </w:r>
      <w:r w:rsidR="00034C60" w:rsidRPr="00B20C17">
        <w:rPr>
          <w:rFonts w:ascii="Verdana" w:hAnsi="Verdana"/>
        </w:rPr>
        <w:t xml:space="preserve"> based on the metrics</w:t>
      </w:r>
      <w:r w:rsidRPr="00B20C17">
        <w:rPr>
          <w:rFonts w:ascii="Verdana" w:hAnsi="Verdana"/>
        </w:rPr>
        <w:t>.</w:t>
      </w:r>
      <w:r w:rsidR="003927E9" w:rsidRPr="00B20C17">
        <w:rPr>
          <w:rFonts w:ascii="Verdana" w:hAnsi="Verdana"/>
        </w:rPr>
        <w:t xml:space="preserve"> The model yields the highest accuracy rate is the final model.</w:t>
      </w:r>
    </w:p>
    <w:p w14:paraId="5C11D32D" w14:textId="56418A44" w:rsidR="00F62414" w:rsidRPr="00B20C17" w:rsidRDefault="0040138A" w:rsidP="00A36C38">
      <w:pPr>
        <w:pStyle w:val="ListParagraph"/>
        <w:numPr>
          <w:ilvl w:val="0"/>
          <w:numId w:val="25"/>
        </w:numPr>
        <w:spacing w:after="0" w:line="240" w:lineRule="auto"/>
        <w:rPr>
          <w:rFonts w:ascii="Verdana" w:hAnsi="Verdana"/>
        </w:rPr>
      </w:pPr>
      <w:r w:rsidRPr="00B20C17">
        <w:rPr>
          <w:rFonts w:ascii="Verdana" w:hAnsi="Verdana"/>
        </w:rPr>
        <w:t xml:space="preserve">There are a </w:t>
      </w:r>
      <w:r w:rsidR="005E7E0C" w:rsidRPr="00B20C17">
        <w:rPr>
          <w:rFonts w:ascii="Verdana" w:hAnsi="Verdana"/>
        </w:rPr>
        <w:t xml:space="preserve">lot </w:t>
      </w:r>
      <w:r w:rsidRPr="00B20C17">
        <w:rPr>
          <w:rFonts w:ascii="Verdana" w:hAnsi="Verdana"/>
        </w:rPr>
        <w:t>of m</w:t>
      </w:r>
      <w:r w:rsidR="00F62414" w:rsidRPr="00B20C17">
        <w:rPr>
          <w:rFonts w:ascii="Verdana" w:hAnsi="Verdana"/>
        </w:rPr>
        <w:t>odel</w:t>
      </w:r>
      <w:r w:rsidRPr="00B20C17">
        <w:rPr>
          <w:rFonts w:ascii="Verdana" w:hAnsi="Verdana"/>
        </w:rPr>
        <w:t>s that can be used to predict continuous variables, which incl</w:t>
      </w:r>
      <w:r w:rsidR="005E7E0C" w:rsidRPr="00B20C17">
        <w:rPr>
          <w:rFonts w:ascii="Verdana" w:hAnsi="Verdana"/>
        </w:rPr>
        <w:t>udes</w:t>
      </w:r>
      <w:r w:rsidR="00F62414" w:rsidRPr="00B20C17">
        <w:rPr>
          <w:rFonts w:ascii="Verdana" w:hAnsi="Verdana"/>
        </w:rPr>
        <w:t>:</w:t>
      </w:r>
    </w:p>
    <w:p w14:paraId="4BC88947" w14:textId="77777777" w:rsidR="005E7E0C" w:rsidRPr="00B20C17" w:rsidRDefault="00B52959" w:rsidP="00AE7227">
      <w:pPr>
        <w:pStyle w:val="ListParagraph"/>
        <w:numPr>
          <w:ilvl w:val="1"/>
          <w:numId w:val="28"/>
        </w:numPr>
        <w:spacing w:after="0" w:line="240" w:lineRule="auto"/>
        <w:rPr>
          <w:rFonts w:ascii="Verdana" w:hAnsi="Verdana"/>
        </w:rPr>
      </w:pPr>
      <w:r w:rsidRPr="00B20C17">
        <w:rPr>
          <w:rFonts w:ascii="Verdana" w:hAnsi="Verdana"/>
        </w:rPr>
        <w:t>Linear Regression:</w:t>
      </w:r>
      <w:r w:rsidR="005E7E0C" w:rsidRPr="00B20C17">
        <w:rPr>
          <w:rFonts w:ascii="Verdana" w:hAnsi="Verdana"/>
        </w:rPr>
        <w:t xml:space="preserve"> We can use this model</w:t>
      </w:r>
      <w:r w:rsidRPr="00B20C17">
        <w:rPr>
          <w:rFonts w:ascii="Verdana" w:hAnsi="Verdana"/>
        </w:rPr>
        <w:t xml:space="preserve"> as a baseline model but might not capture complex relationships.</w:t>
      </w:r>
    </w:p>
    <w:p w14:paraId="6FB8FE2F" w14:textId="77777777" w:rsidR="00A36C38" w:rsidRPr="00B20C17" w:rsidRDefault="00B52959" w:rsidP="00A36C38">
      <w:pPr>
        <w:pStyle w:val="ListParagraph"/>
        <w:numPr>
          <w:ilvl w:val="1"/>
          <w:numId w:val="28"/>
        </w:numPr>
        <w:spacing w:after="0" w:line="240" w:lineRule="auto"/>
        <w:rPr>
          <w:rFonts w:ascii="Verdana" w:hAnsi="Verdana"/>
        </w:rPr>
      </w:pPr>
      <w:r w:rsidRPr="00B20C17">
        <w:rPr>
          <w:rFonts w:ascii="Verdana" w:hAnsi="Verdana"/>
        </w:rPr>
        <w:t>Tree-Based Modes:</w:t>
      </w:r>
      <w:r w:rsidR="005E7E0C" w:rsidRPr="00B20C17">
        <w:rPr>
          <w:rFonts w:ascii="Verdana" w:hAnsi="Verdana"/>
        </w:rPr>
        <w:t xml:space="preserve"> </w:t>
      </w:r>
      <w:r w:rsidR="00C45D9A" w:rsidRPr="00B20C17">
        <w:rPr>
          <w:rFonts w:ascii="Verdana" w:hAnsi="Verdana"/>
        </w:rPr>
        <w:t>Decision Trees: Simple and interpretable but prone to overfitting</w:t>
      </w:r>
      <w:r w:rsidR="005E7E0C" w:rsidRPr="00B20C17">
        <w:rPr>
          <w:rFonts w:ascii="Verdana" w:hAnsi="Verdana"/>
        </w:rPr>
        <w:t xml:space="preserve">, </w:t>
      </w:r>
      <w:r w:rsidR="00C45D9A" w:rsidRPr="00B20C17">
        <w:rPr>
          <w:rFonts w:ascii="Verdana" w:hAnsi="Verdana"/>
        </w:rPr>
        <w:t>Random Forests</w:t>
      </w:r>
      <w:r w:rsidR="005E7E0C" w:rsidRPr="00B20C17">
        <w:rPr>
          <w:rFonts w:ascii="Verdana" w:hAnsi="Verdana"/>
        </w:rPr>
        <w:t xml:space="preserve">, </w:t>
      </w:r>
      <w:r w:rsidR="00F62414" w:rsidRPr="00B20C17">
        <w:rPr>
          <w:rFonts w:ascii="Verdana" w:hAnsi="Verdana"/>
        </w:rPr>
        <w:t xml:space="preserve">Gradient Boosting Machines (e.g., </w:t>
      </w:r>
      <w:proofErr w:type="spellStart"/>
      <w:r w:rsidR="00F62414" w:rsidRPr="00B20C17">
        <w:rPr>
          <w:rFonts w:ascii="Verdana" w:hAnsi="Verdana"/>
        </w:rPr>
        <w:t>XGBoost</w:t>
      </w:r>
      <w:proofErr w:type="spellEnd"/>
      <w:r w:rsidR="00F62414" w:rsidRPr="00B20C17">
        <w:rPr>
          <w:rFonts w:ascii="Verdana" w:hAnsi="Verdana"/>
        </w:rPr>
        <w:t xml:space="preserve">, </w:t>
      </w:r>
      <w:proofErr w:type="spellStart"/>
      <w:r w:rsidR="00F62414" w:rsidRPr="00B20C17">
        <w:rPr>
          <w:rFonts w:ascii="Verdana" w:hAnsi="Verdana"/>
        </w:rPr>
        <w:t>LightGBM</w:t>
      </w:r>
      <w:proofErr w:type="spellEnd"/>
      <w:r w:rsidR="00F62414" w:rsidRPr="00B20C17">
        <w:rPr>
          <w:rFonts w:ascii="Verdana" w:hAnsi="Verdana"/>
        </w:rPr>
        <w:t>)</w:t>
      </w:r>
    </w:p>
    <w:p w14:paraId="6BD55823" w14:textId="77777777" w:rsidR="00A36C38" w:rsidRPr="00B20C17" w:rsidRDefault="00A36C38" w:rsidP="00A36C38">
      <w:pPr>
        <w:pStyle w:val="ListParagraph"/>
        <w:spacing w:after="0" w:line="240" w:lineRule="auto"/>
        <w:ind w:left="1440"/>
        <w:rPr>
          <w:rFonts w:ascii="Verdana" w:hAnsi="Verdana"/>
        </w:rPr>
      </w:pPr>
    </w:p>
    <w:p w14:paraId="62B6CCB9" w14:textId="4DB249E4" w:rsidR="00071493" w:rsidRPr="00B20C17" w:rsidRDefault="009B28AB" w:rsidP="00A36C38">
      <w:pPr>
        <w:pStyle w:val="ListParagraph"/>
        <w:numPr>
          <w:ilvl w:val="0"/>
          <w:numId w:val="28"/>
        </w:numPr>
        <w:spacing w:after="0" w:line="240" w:lineRule="auto"/>
        <w:rPr>
          <w:rFonts w:ascii="Verdana" w:hAnsi="Verdana"/>
        </w:rPr>
      </w:pPr>
      <w:r w:rsidRPr="00B20C17">
        <w:rPr>
          <w:rFonts w:ascii="Verdana" w:hAnsi="Verdana"/>
        </w:rPr>
        <w:t>Model Training and Evaluation</w:t>
      </w:r>
    </w:p>
    <w:p w14:paraId="033958CC" w14:textId="77777777" w:rsidR="00A36C38" w:rsidRPr="00B20C17" w:rsidRDefault="009B28AB" w:rsidP="00A36C38">
      <w:pPr>
        <w:pStyle w:val="ListParagraph"/>
        <w:numPr>
          <w:ilvl w:val="0"/>
          <w:numId w:val="30"/>
        </w:numPr>
        <w:spacing w:after="0" w:line="240" w:lineRule="auto"/>
        <w:rPr>
          <w:rFonts w:ascii="Verdana" w:hAnsi="Verdana"/>
        </w:rPr>
      </w:pPr>
      <w:r w:rsidRPr="00B20C17">
        <w:rPr>
          <w:rFonts w:ascii="Verdana" w:hAnsi="Verdana"/>
        </w:rPr>
        <w:t>Split the Data</w:t>
      </w:r>
      <w:r w:rsidR="00071493" w:rsidRPr="00B20C17">
        <w:rPr>
          <w:rFonts w:ascii="Verdana" w:hAnsi="Verdana"/>
        </w:rPr>
        <w:t xml:space="preserve"> into t</w:t>
      </w:r>
      <w:r w:rsidRPr="00B20C17">
        <w:rPr>
          <w:rFonts w:ascii="Verdana" w:hAnsi="Verdana"/>
        </w:rPr>
        <w:t xml:space="preserve">raining Set: </w:t>
      </w:r>
      <w:proofErr w:type="gramStart"/>
      <w:r w:rsidRPr="00B20C17">
        <w:rPr>
          <w:rFonts w:ascii="Verdana" w:hAnsi="Verdana"/>
        </w:rPr>
        <w:t>Typically</w:t>
      </w:r>
      <w:proofErr w:type="gramEnd"/>
      <w:r w:rsidRPr="00B20C17">
        <w:rPr>
          <w:rFonts w:ascii="Verdana" w:hAnsi="Verdana"/>
        </w:rPr>
        <w:t xml:space="preserve"> 70-80% of the data</w:t>
      </w:r>
      <w:r w:rsidR="00071493" w:rsidRPr="00B20C17">
        <w:rPr>
          <w:rFonts w:ascii="Verdana" w:hAnsi="Verdana"/>
        </w:rPr>
        <w:t xml:space="preserve"> and t</w:t>
      </w:r>
      <w:r w:rsidRPr="00B20C17">
        <w:rPr>
          <w:rFonts w:ascii="Verdana" w:hAnsi="Verdana"/>
        </w:rPr>
        <w:t>est Set: The remaining 20-30% for evaluating model performance.</w:t>
      </w:r>
    </w:p>
    <w:p w14:paraId="7143C02E" w14:textId="1CB913CD" w:rsidR="00034C60" w:rsidRPr="00B20C17" w:rsidRDefault="00071493" w:rsidP="00A36C38">
      <w:pPr>
        <w:pStyle w:val="ListParagraph"/>
        <w:numPr>
          <w:ilvl w:val="0"/>
          <w:numId w:val="30"/>
        </w:numPr>
        <w:spacing w:after="0" w:line="240" w:lineRule="auto"/>
        <w:rPr>
          <w:rFonts w:ascii="Verdana" w:hAnsi="Verdana"/>
        </w:rPr>
      </w:pPr>
      <w:r w:rsidRPr="00B20C17">
        <w:rPr>
          <w:rFonts w:ascii="Verdana" w:hAnsi="Verdana"/>
        </w:rPr>
        <w:t xml:space="preserve">Since our target variable is continuous, </w:t>
      </w:r>
      <w:r w:rsidR="00034C60" w:rsidRPr="00B20C17">
        <w:rPr>
          <w:rFonts w:ascii="Verdana" w:hAnsi="Verdana"/>
        </w:rPr>
        <w:t>the following metrics can be used:</w:t>
      </w:r>
    </w:p>
    <w:p w14:paraId="69855435" w14:textId="77777777" w:rsidR="00034C60" w:rsidRPr="00B20C17" w:rsidRDefault="009B28AB" w:rsidP="00AE7227">
      <w:pPr>
        <w:pStyle w:val="ListParagraph"/>
        <w:numPr>
          <w:ilvl w:val="1"/>
          <w:numId w:val="28"/>
        </w:numPr>
        <w:spacing w:after="0" w:line="240" w:lineRule="auto"/>
        <w:rPr>
          <w:rFonts w:ascii="Verdana" w:hAnsi="Verdana"/>
        </w:rPr>
      </w:pPr>
      <w:r w:rsidRPr="00B20C17">
        <w:rPr>
          <w:rFonts w:ascii="Verdana" w:hAnsi="Verdana"/>
        </w:rPr>
        <w:lastRenderedPageBreak/>
        <w:t>Mean Absolute Error (MAE): Average absolute difference between predicted and actual charges.</w:t>
      </w:r>
    </w:p>
    <w:p w14:paraId="72E9A6CE" w14:textId="77777777" w:rsidR="00034C60" w:rsidRPr="00B20C17" w:rsidRDefault="009B28AB" w:rsidP="00AE7227">
      <w:pPr>
        <w:pStyle w:val="ListParagraph"/>
        <w:numPr>
          <w:ilvl w:val="1"/>
          <w:numId w:val="28"/>
        </w:numPr>
        <w:spacing w:after="0" w:line="240" w:lineRule="auto"/>
        <w:rPr>
          <w:rFonts w:ascii="Verdana" w:hAnsi="Verdana"/>
        </w:rPr>
      </w:pPr>
      <w:r w:rsidRPr="00B20C17">
        <w:rPr>
          <w:rFonts w:ascii="Verdana" w:hAnsi="Verdana"/>
        </w:rPr>
        <w:t>Root Mean Squared Error (RMSE): Penalizes larger errors more than MAE.</w:t>
      </w:r>
    </w:p>
    <w:p w14:paraId="396E134A" w14:textId="77777777" w:rsidR="00034C60" w:rsidRPr="00B20C17" w:rsidRDefault="009B28AB" w:rsidP="00AE7227">
      <w:pPr>
        <w:pStyle w:val="ListParagraph"/>
        <w:numPr>
          <w:ilvl w:val="1"/>
          <w:numId w:val="28"/>
        </w:numPr>
        <w:spacing w:after="0" w:line="240" w:lineRule="auto"/>
        <w:rPr>
          <w:rFonts w:ascii="Verdana" w:hAnsi="Verdana"/>
        </w:rPr>
      </w:pPr>
      <w:r w:rsidRPr="00B20C17">
        <w:rPr>
          <w:rFonts w:ascii="Verdana" w:hAnsi="Verdana"/>
        </w:rPr>
        <w:t>R-squared (R²): Proportion of variance explained by the model.</w:t>
      </w:r>
    </w:p>
    <w:p w14:paraId="296356EB" w14:textId="77777777" w:rsidR="003927E9" w:rsidRPr="00B20C17" w:rsidRDefault="009B28AB" w:rsidP="00AE7227">
      <w:pPr>
        <w:pStyle w:val="ListParagraph"/>
        <w:numPr>
          <w:ilvl w:val="1"/>
          <w:numId w:val="28"/>
        </w:numPr>
        <w:spacing w:after="0" w:line="240" w:lineRule="auto"/>
        <w:rPr>
          <w:rFonts w:ascii="Verdana" w:hAnsi="Verdana"/>
        </w:rPr>
      </w:pPr>
      <w:r w:rsidRPr="00B20C17">
        <w:rPr>
          <w:rFonts w:ascii="Verdana" w:hAnsi="Verdana"/>
        </w:rPr>
        <w:t>Adjusted R-squared: Adjusts R² for the number of predictors in the model.</w:t>
      </w:r>
    </w:p>
    <w:p w14:paraId="014AFAA7" w14:textId="77777777" w:rsidR="007A7EA8" w:rsidRPr="00B20C17" w:rsidRDefault="007A7EA8" w:rsidP="007A7EA8">
      <w:pPr>
        <w:pStyle w:val="ListParagraph"/>
        <w:spacing w:after="0" w:line="240" w:lineRule="auto"/>
        <w:ind w:left="1440"/>
        <w:rPr>
          <w:rFonts w:ascii="Verdana" w:hAnsi="Verdana"/>
        </w:rPr>
      </w:pPr>
    </w:p>
    <w:p w14:paraId="0E3C5FDC" w14:textId="347E8DDE" w:rsidR="00765638" w:rsidRPr="00B20C17" w:rsidRDefault="007A7EA8" w:rsidP="007A7EA8">
      <w:pPr>
        <w:pStyle w:val="ListParagraph"/>
        <w:numPr>
          <w:ilvl w:val="0"/>
          <w:numId w:val="28"/>
        </w:numPr>
        <w:spacing w:after="0" w:line="240" w:lineRule="auto"/>
        <w:rPr>
          <w:rFonts w:ascii="Verdana" w:hAnsi="Verdana"/>
        </w:rPr>
      </w:pPr>
      <w:r w:rsidRPr="00B20C17">
        <w:rPr>
          <w:rFonts w:ascii="Verdana" w:hAnsi="Verdana"/>
        </w:rPr>
        <w:t>Model Optimisation</w:t>
      </w:r>
    </w:p>
    <w:p w14:paraId="2B9675EA" w14:textId="497934CE" w:rsidR="007A7EA8" w:rsidRPr="00B20C17" w:rsidRDefault="00E52DA6" w:rsidP="007A7EA8">
      <w:pPr>
        <w:pStyle w:val="ListParagraph"/>
        <w:numPr>
          <w:ilvl w:val="0"/>
          <w:numId w:val="32"/>
        </w:numPr>
        <w:spacing w:after="0" w:line="240" w:lineRule="auto"/>
        <w:rPr>
          <w:rFonts w:ascii="Verdana" w:hAnsi="Verdana"/>
        </w:rPr>
      </w:pPr>
      <w:r w:rsidRPr="00B20C17">
        <w:rPr>
          <w:rFonts w:ascii="Verdana" w:hAnsi="Verdana"/>
        </w:rPr>
        <w:t>Ensemble Mode:</w:t>
      </w:r>
    </w:p>
    <w:p w14:paraId="705659F7" w14:textId="1595A9F5" w:rsidR="00E52DA6" w:rsidRPr="00B20C17" w:rsidRDefault="00E52DA6" w:rsidP="00E52DA6">
      <w:pPr>
        <w:pStyle w:val="ListParagraph"/>
        <w:numPr>
          <w:ilvl w:val="1"/>
          <w:numId w:val="32"/>
        </w:numPr>
        <w:spacing w:after="0" w:line="240" w:lineRule="auto"/>
        <w:rPr>
          <w:rFonts w:ascii="Verdana" w:hAnsi="Verdana"/>
        </w:rPr>
      </w:pPr>
      <w:r w:rsidRPr="00B20C17">
        <w:rPr>
          <w:rFonts w:ascii="Verdana" w:hAnsi="Verdana"/>
        </w:rPr>
        <w:t>We can build different model</w:t>
      </w:r>
      <w:r w:rsidR="008C6C3C" w:rsidRPr="00B20C17">
        <w:rPr>
          <w:rFonts w:ascii="Verdana" w:hAnsi="Verdana"/>
        </w:rPr>
        <w:t>s</w:t>
      </w:r>
      <w:r w:rsidRPr="00B20C17">
        <w:rPr>
          <w:rFonts w:ascii="Verdana" w:hAnsi="Verdana"/>
        </w:rPr>
        <w:t xml:space="preserve"> to predict the total cost </w:t>
      </w:r>
      <w:r w:rsidR="008C6C3C" w:rsidRPr="00B20C17">
        <w:rPr>
          <w:rFonts w:ascii="Verdana" w:hAnsi="Verdana"/>
        </w:rPr>
        <w:t>and have a meta-learner.</w:t>
      </w:r>
    </w:p>
    <w:p w14:paraId="7842EE16" w14:textId="23570508" w:rsidR="00851DF7" w:rsidRPr="00B20C17" w:rsidRDefault="008C6C3C" w:rsidP="00851DF7">
      <w:pPr>
        <w:pStyle w:val="ListParagraph"/>
        <w:numPr>
          <w:ilvl w:val="1"/>
          <w:numId w:val="32"/>
        </w:numPr>
        <w:spacing w:after="0" w:line="240" w:lineRule="auto"/>
        <w:rPr>
          <w:rFonts w:ascii="Verdana" w:hAnsi="Verdana"/>
        </w:rPr>
      </w:pPr>
      <w:r w:rsidRPr="00B20C17">
        <w:rPr>
          <w:rFonts w:ascii="Verdana" w:hAnsi="Verdana"/>
        </w:rPr>
        <w:t xml:space="preserve">The meta-learner will learn the predictions of each individual model and </w:t>
      </w:r>
      <w:r w:rsidR="00851DF7" w:rsidRPr="00B20C17">
        <w:rPr>
          <w:rFonts w:ascii="Verdana" w:hAnsi="Verdana"/>
        </w:rPr>
        <w:t>yield the final predictions.</w:t>
      </w:r>
    </w:p>
    <w:p w14:paraId="79584857" w14:textId="194146B9" w:rsidR="00765638" w:rsidRPr="00B20C17" w:rsidRDefault="009B28AB" w:rsidP="00851DF7">
      <w:pPr>
        <w:pStyle w:val="ListParagraph"/>
        <w:numPr>
          <w:ilvl w:val="0"/>
          <w:numId w:val="32"/>
        </w:numPr>
        <w:spacing w:after="0" w:line="240" w:lineRule="auto"/>
        <w:rPr>
          <w:rFonts w:ascii="Verdana" w:hAnsi="Verdana"/>
        </w:rPr>
      </w:pPr>
      <w:r w:rsidRPr="00B20C17">
        <w:rPr>
          <w:rFonts w:ascii="Verdana" w:hAnsi="Verdana"/>
        </w:rPr>
        <w:t>Hyperparameter Tuning:</w:t>
      </w:r>
    </w:p>
    <w:p w14:paraId="4B20B92B" w14:textId="77777777" w:rsidR="00092F83" w:rsidRPr="00B20C17" w:rsidRDefault="009B28AB" w:rsidP="005B5CB1">
      <w:pPr>
        <w:pStyle w:val="ListParagraph"/>
        <w:numPr>
          <w:ilvl w:val="0"/>
          <w:numId w:val="34"/>
        </w:numPr>
        <w:spacing w:after="0" w:line="240" w:lineRule="auto"/>
        <w:rPr>
          <w:rFonts w:ascii="Verdana" w:hAnsi="Verdana"/>
        </w:rPr>
      </w:pPr>
      <w:r w:rsidRPr="00B20C17">
        <w:rPr>
          <w:rFonts w:ascii="Verdana" w:hAnsi="Verdana"/>
        </w:rPr>
        <w:t>Optimize model parameters using grid search or random search.</w:t>
      </w:r>
    </w:p>
    <w:p w14:paraId="70B18EA9" w14:textId="77777777" w:rsidR="005B5CB1" w:rsidRPr="00B20C17" w:rsidRDefault="005B5CB1" w:rsidP="005B5CB1">
      <w:pPr>
        <w:pStyle w:val="ListParagraph"/>
        <w:numPr>
          <w:ilvl w:val="0"/>
          <w:numId w:val="35"/>
        </w:numPr>
        <w:spacing w:after="0" w:line="240" w:lineRule="auto"/>
        <w:rPr>
          <w:rFonts w:ascii="Verdana" w:hAnsi="Verdana"/>
        </w:rPr>
      </w:pPr>
      <w:r w:rsidRPr="00B20C17">
        <w:rPr>
          <w:rFonts w:ascii="Verdana" w:hAnsi="Verdana"/>
        </w:rPr>
        <w:t>Model Interpretation</w:t>
      </w:r>
    </w:p>
    <w:p w14:paraId="3259EDEA" w14:textId="77777777" w:rsidR="005B5CB1" w:rsidRPr="00B20C17" w:rsidRDefault="009B28AB" w:rsidP="005B5CB1">
      <w:pPr>
        <w:pStyle w:val="ListParagraph"/>
        <w:numPr>
          <w:ilvl w:val="1"/>
          <w:numId w:val="35"/>
        </w:numPr>
        <w:spacing w:after="0" w:line="240" w:lineRule="auto"/>
        <w:rPr>
          <w:rFonts w:ascii="Verdana" w:hAnsi="Verdana"/>
        </w:rPr>
      </w:pPr>
      <w:r w:rsidRPr="00B20C17">
        <w:rPr>
          <w:rFonts w:ascii="Verdana" w:hAnsi="Verdana"/>
        </w:rPr>
        <w:t>Identify which variables contribute most to the prediction to gain insights into cost drivers.</w:t>
      </w:r>
    </w:p>
    <w:p w14:paraId="690CD10D" w14:textId="77777777" w:rsidR="00634094" w:rsidRPr="00B20C17" w:rsidRDefault="005B5CB1" w:rsidP="00634094">
      <w:pPr>
        <w:pStyle w:val="ListParagraph"/>
        <w:numPr>
          <w:ilvl w:val="1"/>
          <w:numId w:val="35"/>
        </w:numPr>
        <w:spacing w:after="0" w:line="240" w:lineRule="auto"/>
        <w:rPr>
          <w:rFonts w:ascii="Verdana" w:hAnsi="Verdana"/>
        </w:rPr>
      </w:pPr>
      <w:r w:rsidRPr="00B20C17">
        <w:rPr>
          <w:rFonts w:ascii="Verdana" w:hAnsi="Verdana"/>
        </w:rPr>
        <w:t xml:space="preserve">SHAP Values can gives us the </w:t>
      </w:r>
      <w:r w:rsidR="00634094" w:rsidRPr="00B20C17">
        <w:rPr>
          <w:rFonts w:ascii="Verdana" w:hAnsi="Verdana"/>
        </w:rPr>
        <w:t>top 3 drivers for the predictions for each patient.</w:t>
      </w:r>
    </w:p>
    <w:p w14:paraId="074773C5" w14:textId="282BC8EB" w:rsidR="004449E5" w:rsidRPr="00B20C17" w:rsidRDefault="00053DA9" w:rsidP="00053DA9">
      <w:pPr>
        <w:pStyle w:val="ListParagraph"/>
        <w:numPr>
          <w:ilvl w:val="0"/>
          <w:numId w:val="28"/>
        </w:numPr>
        <w:spacing w:after="0" w:line="240" w:lineRule="auto"/>
        <w:rPr>
          <w:rFonts w:ascii="Verdana" w:hAnsi="Verdana"/>
        </w:rPr>
      </w:pPr>
      <w:r w:rsidRPr="00B20C17">
        <w:rPr>
          <w:rFonts w:ascii="Verdana" w:hAnsi="Verdana"/>
        </w:rPr>
        <w:t>Other predictions:</w:t>
      </w:r>
    </w:p>
    <w:p w14:paraId="2E30F6CE" w14:textId="14F0E087" w:rsidR="00053DA9" w:rsidRPr="00B20C17" w:rsidRDefault="00925F35" w:rsidP="00053DA9">
      <w:pPr>
        <w:pStyle w:val="ListParagraph"/>
        <w:numPr>
          <w:ilvl w:val="0"/>
          <w:numId w:val="35"/>
        </w:numPr>
        <w:spacing w:after="0" w:line="240" w:lineRule="auto"/>
        <w:rPr>
          <w:rFonts w:ascii="Verdana" w:hAnsi="Verdana"/>
        </w:rPr>
      </w:pPr>
      <w:r w:rsidRPr="00B20C17">
        <w:rPr>
          <w:rFonts w:ascii="Verdana" w:hAnsi="Verdana"/>
        </w:rPr>
        <w:t>Predict Length of Stay (LOS)</w:t>
      </w:r>
      <w:r w:rsidRPr="00B20C17">
        <w:rPr>
          <w:rFonts w:ascii="Verdana" w:hAnsi="Verdana"/>
        </w:rPr>
        <w:t>:</w:t>
      </w:r>
    </w:p>
    <w:p w14:paraId="40C9DBF7" w14:textId="7BE2AF35" w:rsidR="00925F35" w:rsidRPr="00B20C17" w:rsidRDefault="00875D10" w:rsidP="00925F35">
      <w:pPr>
        <w:pStyle w:val="ListParagraph"/>
        <w:numPr>
          <w:ilvl w:val="1"/>
          <w:numId w:val="35"/>
        </w:numPr>
        <w:spacing w:after="0" w:line="240" w:lineRule="auto"/>
        <w:rPr>
          <w:rFonts w:ascii="Verdana" w:hAnsi="Verdana"/>
        </w:rPr>
      </w:pPr>
      <w:r w:rsidRPr="00B20C17">
        <w:rPr>
          <w:rFonts w:ascii="Verdana" w:hAnsi="Verdana"/>
        </w:rPr>
        <w:t>Even though LOS isn't strongly correlated with Total Charges, predicting LOS can help with bed management and resource planning.</w:t>
      </w:r>
    </w:p>
    <w:p w14:paraId="4B724EF2" w14:textId="6A95B774" w:rsidR="003360CB" w:rsidRPr="00B20C17" w:rsidRDefault="00C47DE2" w:rsidP="003360CB">
      <w:pPr>
        <w:pStyle w:val="ListParagraph"/>
        <w:numPr>
          <w:ilvl w:val="0"/>
          <w:numId w:val="35"/>
        </w:numPr>
        <w:spacing w:after="0" w:line="240" w:lineRule="auto"/>
        <w:rPr>
          <w:rFonts w:ascii="Verdana" w:hAnsi="Verdana"/>
        </w:rPr>
      </w:pPr>
      <w:r w:rsidRPr="00B20C17">
        <w:rPr>
          <w:rFonts w:ascii="Verdana" w:hAnsi="Verdana"/>
        </w:rPr>
        <w:t>Predict Readmission Risk</w:t>
      </w:r>
      <w:r w:rsidRPr="00B20C17">
        <w:rPr>
          <w:rFonts w:ascii="Verdana" w:hAnsi="Verdana"/>
        </w:rPr>
        <w:t xml:space="preserve">. If there is enough data, we can predict patients who are more likely to be re-admitted within 28 days. This is one of the most important indicators to monitor quality of care. </w:t>
      </w:r>
      <w:r w:rsidR="00387CCB" w:rsidRPr="00B20C17">
        <w:rPr>
          <w:rFonts w:ascii="Verdana" w:hAnsi="Verdana"/>
        </w:rPr>
        <w:t xml:space="preserve">The predictions can guide the </w:t>
      </w:r>
      <w:r w:rsidR="00387CCB" w:rsidRPr="00B20C17">
        <w:rPr>
          <w:rFonts w:ascii="Verdana" w:hAnsi="Verdana"/>
        </w:rPr>
        <w:t>interventions to improve patient outcomes and reduce additional costs associated with readmissions.</w:t>
      </w:r>
    </w:p>
    <w:p w14:paraId="30074AAA" w14:textId="77777777" w:rsidR="00040492" w:rsidRDefault="00040492">
      <w:pPr>
        <w:rPr>
          <w:rFonts w:ascii="Verdana" w:eastAsiaTheme="majorEastAsia" w:hAnsi="Verdana" w:cstheme="majorBidi"/>
          <w:color w:val="0F4761" w:themeColor="accent1" w:themeShade="BF"/>
          <w:sz w:val="32"/>
          <w:szCs w:val="32"/>
        </w:rPr>
      </w:pPr>
      <w:r>
        <w:rPr>
          <w:rFonts w:ascii="Verdana" w:hAnsi="Verdana"/>
        </w:rPr>
        <w:br w:type="page"/>
      </w:r>
    </w:p>
    <w:p w14:paraId="0A600CA6" w14:textId="5B3F8CBE" w:rsidR="00634094" w:rsidRPr="00B20C17" w:rsidRDefault="00634094" w:rsidP="00785071">
      <w:pPr>
        <w:pStyle w:val="Heading2"/>
        <w:spacing w:after="0" w:line="240" w:lineRule="auto"/>
        <w:rPr>
          <w:rFonts w:ascii="Verdana" w:hAnsi="Verdana"/>
        </w:rPr>
      </w:pPr>
      <w:r w:rsidRPr="00B20C17">
        <w:rPr>
          <w:rFonts w:ascii="Verdana" w:hAnsi="Verdana"/>
        </w:rPr>
        <w:lastRenderedPageBreak/>
        <w:t xml:space="preserve">Part </w:t>
      </w:r>
      <w:r w:rsidRPr="00B20C17">
        <w:rPr>
          <w:rFonts w:ascii="Verdana" w:hAnsi="Verdana"/>
        </w:rPr>
        <w:t>6</w:t>
      </w:r>
      <w:r w:rsidRPr="00B20C17">
        <w:rPr>
          <w:rFonts w:ascii="Verdana" w:hAnsi="Verdana"/>
        </w:rPr>
        <w:t xml:space="preserve">: </w:t>
      </w:r>
      <w:proofErr w:type="spellStart"/>
      <w:r w:rsidRPr="00B20C17">
        <w:rPr>
          <w:rFonts w:ascii="Verdana" w:hAnsi="Verdana"/>
        </w:rPr>
        <w:t>MLOps</w:t>
      </w:r>
      <w:proofErr w:type="spellEnd"/>
      <w:r w:rsidRPr="00B20C17">
        <w:rPr>
          <w:rFonts w:ascii="Verdana" w:hAnsi="Verdana"/>
        </w:rPr>
        <w:t>:</w:t>
      </w:r>
    </w:p>
    <w:p w14:paraId="6312659D" w14:textId="5A75EAF4" w:rsidR="005A40D4" w:rsidRPr="00B20C17" w:rsidRDefault="005A40D4" w:rsidP="005A40D4">
      <w:pPr>
        <w:pStyle w:val="ListParagraph"/>
        <w:numPr>
          <w:ilvl w:val="0"/>
          <w:numId w:val="38"/>
        </w:numPr>
        <w:rPr>
          <w:rFonts w:ascii="Verdana" w:hAnsi="Verdana"/>
        </w:rPr>
      </w:pPr>
      <w:r w:rsidRPr="00B20C17">
        <w:rPr>
          <w:rFonts w:ascii="Verdana" w:hAnsi="Verdana"/>
        </w:rPr>
        <w:t>Prepare the Model for Production</w:t>
      </w:r>
    </w:p>
    <w:p w14:paraId="3CF69B6F" w14:textId="2A502AF1" w:rsidR="00785071" w:rsidRPr="00B20C17" w:rsidRDefault="00785071" w:rsidP="00785071">
      <w:pPr>
        <w:pStyle w:val="ListParagraph"/>
        <w:numPr>
          <w:ilvl w:val="0"/>
          <w:numId w:val="40"/>
        </w:numPr>
        <w:rPr>
          <w:rFonts w:ascii="Verdana" w:hAnsi="Verdana"/>
        </w:rPr>
      </w:pPr>
      <w:r w:rsidRPr="00B20C17">
        <w:rPr>
          <w:rFonts w:ascii="Verdana" w:hAnsi="Verdana"/>
        </w:rPr>
        <w:t xml:space="preserve">Use </w:t>
      </w:r>
      <w:proofErr w:type="spellStart"/>
      <w:r w:rsidRPr="00B20C17">
        <w:rPr>
          <w:rFonts w:ascii="Verdana" w:hAnsi="Verdana"/>
          <w:b/>
          <w:bCs/>
        </w:rPr>
        <w:t>MLFLow</w:t>
      </w:r>
      <w:proofErr w:type="spellEnd"/>
      <w:r w:rsidRPr="00B20C17">
        <w:rPr>
          <w:rFonts w:ascii="Verdana" w:hAnsi="Verdana"/>
        </w:rPr>
        <w:t xml:space="preserve"> to track the lifecycle of ML models. </w:t>
      </w:r>
      <w:proofErr w:type="spellStart"/>
      <w:r w:rsidRPr="00B20C17">
        <w:rPr>
          <w:rFonts w:ascii="Verdana" w:hAnsi="Verdana"/>
        </w:rPr>
        <w:t>MLFlow</w:t>
      </w:r>
      <w:proofErr w:type="spellEnd"/>
      <w:r w:rsidRPr="00B20C17">
        <w:rPr>
          <w:rFonts w:ascii="Verdana" w:hAnsi="Verdana"/>
        </w:rPr>
        <w:t xml:space="preserve"> enables us to log metrics, artifacts, parameters, ensuring that every version change is documented and easily retrieved.</w:t>
      </w:r>
    </w:p>
    <w:p w14:paraId="632F920F" w14:textId="77777777" w:rsidR="00785071" w:rsidRPr="00B20C17" w:rsidRDefault="00785071" w:rsidP="00785071">
      <w:pPr>
        <w:pStyle w:val="ListParagraph"/>
        <w:numPr>
          <w:ilvl w:val="0"/>
          <w:numId w:val="39"/>
        </w:numPr>
        <w:spacing w:after="0" w:line="240" w:lineRule="auto"/>
        <w:rPr>
          <w:rFonts w:ascii="Verdana" w:hAnsi="Verdana"/>
        </w:rPr>
      </w:pPr>
      <w:r w:rsidRPr="00B20C17">
        <w:rPr>
          <w:rFonts w:ascii="Verdana" w:hAnsi="Verdana"/>
        </w:rPr>
        <w:t xml:space="preserve">Model Tracking with </w:t>
      </w:r>
      <w:proofErr w:type="spellStart"/>
      <w:r w:rsidRPr="00B20C17">
        <w:rPr>
          <w:rFonts w:ascii="Verdana" w:hAnsi="Verdana"/>
        </w:rPr>
        <w:t>MLflow</w:t>
      </w:r>
      <w:proofErr w:type="spellEnd"/>
      <w:r w:rsidRPr="00B20C17">
        <w:rPr>
          <w:rFonts w:ascii="Verdana" w:hAnsi="Verdana"/>
        </w:rPr>
        <w:t xml:space="preserve">: Use </w:t>
      </w:r>
      <w:proofErr w:type="spellStart"/>
      <w:r w:rsidRPr="00B20C17">
        <w:rPr>
          <w:rFonts w:ascii="Verdana" w:hAnsi="Verdana"/>
        </w:rPr>
        <w:t>MLflow</w:t>
      </w:r>
      <w:proofErr w:type="spellEnd"/>
      <w:r w:rsidRPr="00B20C17">
        <w:rPr>
          <w:rFonts w:ascii="Verdana" w:hAnsi="Verdana"/>
        </w:rPr>
        <w:t xml:space="preserve"> Tracking to log parameters, code versions, metrics, and artifacts from </w:t>
      </w:r>
      <w:r w:rsidRPr="00B20C17">
        <w:rPr>
          <w:rFonts w:ascii="Verdana" w:hAnsi="Verdana"/>
        </w:rPr>
        <w:t xml:space="preserve">all the experiments. </w:t>
      </w:r>
      <w:r w:rsidRPr="00B20C17">
        <w:rPr>
          <w:rFonts w:ascii="Verdana" w:hAnsi="Verdana"/>
        </w:rPr>
        <w:t>This creates a reproducible record of your model development process.</w:t>
      </w:r>
    </w:p>
    <w:p w14:paraId="558707BD" w14:textId="0C93E742" w:rsidR="00634094" w:rsidRPr="00B20C17" w:rsidRDefault="00785071" w:rsidP="00785071">
      <w:pPr>
        <w:pStyle w:val="ListParagraph"/>
        <w:numPr>
          <w:ilvl w:val="0"/>
          <w:numId w:val="39"/>
        </w:numPr>
        <w:spacing w:after="0" w:line="240" w:lineRule="auto"/>
        <w:rPr>
          <w:rFonts w:ascii="Verdana" w:hAnsi="Verdana"/>
        </w:rPr>
      </w:pPr>
      <w:r w:rsidRPr="00B20C17">
        <w:rPr>
          <w:rFonts w:ascii="Verdana" w:hAnsi="Verdana"/>
        </w:rPr>
        <w:t xml:space="preserve">Model Packaging: Save </w:t>
      </w:r>
      <w:r w:rsidRPr="00B20C17">
        <w:rPr>
          <w:rFonts w:ascii="Verdana" w:hAnsi="Verdana"/>
        </w:rPr>
        <w:t>the</w:t>
      </w:r>
      <w:r w:rsidRPr="00B20C17">
        <w:rPr>
          <w:rFonts w:ascii="Verdana" w:hAnsi="Verdana"/>
        </w:rPr>
        <w:t xml:space="preserve"> trained model using </w:t>
      </w:r>
      <w:proofErr w:type="spellStart"/>
      <w:r w:rsidRPr="00B20C17">
        <w:rPr>
          <w:rFonts w:ascii="Verdana" w:hAnsi="Verdana"/>
        </w:rPr>
        <w:t>MLflow's</w:t>
      </w:r>
      <w:proofErr w:type="spellEnd"/>
      <w:r w:rsidRPr="00B20C17">
        <w:rPr>
          <w:rFonts w:ascii="Verdana" w:hAnsi="Verdana"/>
        </w:rPr>
        <w:t xml:space="preserve"> model packaging format. </w:t>
      </w:r>
      <w:proofErr w:type="spellStart"/>
      <w:r w:rsidRPr="00B20C17">
        <w:rPr>
          <w:rFonts w:ascii="Verdana" w:hAnsi="Verdana"/>
        </w:rPr>
        <w:t>MLflow</w:t>
      </w:r>
      <w:proofErr w:type="spellEnd"/>
      <w:r w:rsidRPr="00B20C17">
        <w:rPr>
          <w:rFonts w:ascii="Verdana" w:hAnsi="Verdana"/>
        </w:rPr>
        <w:t xml:space="preserve"> supports various model </w:t>
      </w:r>
      <w:proofErr w:type="spellStart"/>
      <w:r w:rsidRPr="00B20C17">
        <w:rPr>
          <w:rFonts w:ascii="Verdana" w:hAnsi="Verdana"/>
        </w:rPr>
        <w:t>flavors</w:t>
      </w:r>
      <w:proofErr w:type="spellEnd"/>
      <w:r w:rsidRPr="00B20C17">
        <w:rPr>
          <w:rFonts w:ascii="Verdana" w:hAnsi="Verdana"/>
        </w:rPr>
        <w:t xml:space="preserve"> (e.g., scikit-learn, TensorFlow, </w:t>
      </w:r>
      <w:proofErr w:type="spellStart"/>
      <w:r w:rsidRPr="00B20C17">
        <w:rPr>
          <w:rFonts w:ascii="Verdana" w:hAnsi="Verdana"/>
        </w:rPr>
        <w:t>PyTorch</w:t>
      </w:r>
      <w:proofErr w:type="spellEnd"/>
      <w:r w:rsidRPr="00B20C17">
        <w:rPr>
          <w:rFonts w:ascii="Verdana" w:hAnsi="Verdana"/>
        </w:rPr>
        <w:t>), making it easier to serve or deploy the model later.</w:t>
      </w:r>
    </w:p>
    <w:p w14:paraId="5E274103" w14:textId="77777777" w:rsidR="008807BD" w:rsidRPr="00B20C17" w:rsidRDefault="008807BD" w:rsidP="008807BD">
      <w:pPr>
        <w:pStyle w:val="ListParagraph"/>
        <w:spacing w:after="0" w:line="240" w:lineRule="auto"/>
        <w:ind w:left="1080"/>
        <w:rPr>
          <w:rFonts w:ascii="Verdana" w:hAnsi="Verdana"/>
        </w:rPr>
      </w:pPr>
    </w:p>
    <w:p w14:paraId="3E9453F0" w14:textId="06274759" w:rsidR="00785071" w:rsidRPr="00B20C17" w:rsidRDefault="00785071" w:rsidP="00785071">
      <w:pPr>
        <w:pStyle w:val="ListParagraph"/>
        <w:numPr>
          <w:ilvl w:val="0"/>
          <w:numId w:val="38"/>
        </w:numPr>
        <w:spacing w:after="0" w:line="240" w:lineRule="auto"/>
        <w:rPr>
          <w:rFonts w:ascii="Verdana" w:hAnsi="Verdana"/>
        </w:rPr>
      </w:pPr>
      <w:r w:rsidRPr="00B20C17">
        <w:rPr>
          <w:rFonts w:ascii="Verdana" w:hAnsi="Verdana"/>
        </w:rPr>
        <w:t xml:space="preserve">Model Registry with </w:t>
      </w:r>
      <w:proofErr w:type="spellStart"/>
      <w:r w:rsidRPr="00B20C17">
        <w:rPr>
          <w:rFonts w:ascii="Verdana" w:hAnsi="Verdana"/>
        </w:rPr>
        <w:t>MLflow</w:t>
      </w:r>
      <w:proofErr w:type="spellEnd"/>
    </w:p>
    <w:p w14:paraId="2060C20B" w14:textId="466BFF76" w:rsidR="00785071" w:rsidRPr="00B20C17" w:rsidRDefault="008807BD" w:rsidP="00785071">
      <w:pPr>
        <w:pStyle w:val="ListParagraph"/>
        <w:numPr>
          <w:ilvl w:val="0"/>
          <w:numId w:val="41"/>
        </w:numPr>
        <w:spacing w:after="0" w:line="240" w:lineRule="auto"/>
        <w:rPr>
          <w:rFonts w:ascii="Verdana" w:hAnsi="Verdana"/>
        </w:rPr>
      </w:pPr>
      <w:r w:rsidRPr="00B20C17">
        <w:rPr>
          <w:rFonts w:ascii="Verdana" w:hAnsi="Verdana"/>
        </w:rPr>
        <w:t xml:space="preserve">Model Registry in </w:t>
      </w:r>
      <w:proofErr w:type="spellStart"/>
      <w:r w:rsidRPr="00B20C17">
        <w:rPr>
          <w:rFonts w:ascii="Verdana" w:hAnsi="Verdana"/>
        </w:rPr>
        <w:t>MLflow</w:t>
      </w:r>
      <w:proofErr w:type="spellEnd"/>
      <w:r w:rsidRPr="00B20C17">
        <w:rPr>
          <w:rFonts w:ascii="Verdana" w:hAnsi="Verdana"/>
        </w:rPr>
        <w:t xml:space="preserve"> helps to manage different versions of the model. This </w:t>
      </w:r>
      <w:proofErr w:type="gramStart"/>
      <w:r w:rsidRPr="00B20C17">
        <w:rPr>
          <w:rFonts w:ascii="Verdana" w:hAnsi="Verdana"/>
        </w:rPr>
        <w:t>allow</w:t>
      </w:r>
      <w:proofErr w:type="gramEnd"/>
      <w:r w:rsidRPr="00B20C17">
        <w:rPr>
          <w:rFonts w:ascii="Verdana" w:hAnsi="Verdana"/>
        </w:rPr>
        <w:t xml:space="preserve"> us to transition models to ‘Staging’, ‘Production’ or ‘</w:t>
      </w:r>
      <w:proofErr w:type="spellStart"/>
      <w:r w:rsidRPr="00B20C17">
        <w:rPr>
          <w:rFonts w:ascii="Verdana" w:hAnsi="Verdana"/>
        </w:rPr>
        <w:t>Archieved</w:t>
      </w:r>
      <w:proofErr w:type="spellEnd"/>
      <w:r w:rsidRPr="00B20C17">
        <w:rPr>
          <w:rFonts w:ascii="Verdana" w:hAnsi="Verdana"/>
        </w:rPr>
        <w:t>’</w:t>
      </w:r>
    </w:p>
    <w:p w14:paraId="427DE772" w14:textId="77777777" w:rsidR="008807BD" w:rsidRPr="00B20C17" w:rsidRDefault="008807BD" w:rsidP="008807BD">
      <w:pPr>
        <w:spacing w:after="0" w:line="240" w:lineRule="auto"/>
        <w:rPr>
          <w:rFonts w:ascii="Verdana" w:hAnsi="Verdana"/>
        </w:rPr>
      </w:pPr>
    </w:p>
    <w:p w14:paraId="310A7D3F" w14:textId="05E5C4FC" w:rsidR="008807BD" w:rsidRPr="00B20C17" w:rsidRDefault="008807BD" w:rsidP="008807BD">
      <w:pPr>
        <w:pStyle w:val="ListParagraph"/>
        <w:numPr>
          <w:ilvl w:val="0"/>
          <w:numId w:val="38"/>
        </w:numPr>
        <w:spacing w:after="0" w:line="240" w:lineRule="auto"/>
        <w:rPr>
          <w:rFonts w:ascii="Verdana" w:hAnsi="Verdana"/>
        </w:rPr>
      </w:pPr>
      <w:r w:rsidRPr="00B20C17">
        <w:rPr>
          <w:rFonts w:ascii="Verdana" w:hAnsi="Verdana"/>
        </w:rPr>
        <w:t>Containerization:</w:t>
      </w:r>
    </w:p>
    <w:p w14:paraId="77F444B0" w14:textId="300602A7" w:rsidR="008807BD" w:rsidRPr="00B20C17" w:rsidRDefault="009D6F1A" w:rsidP="008807BD">
      <w:pPr>
        <w:pStyle w:val="ListParagraph"/>
        <w:numPr>
          <w:ilvl w:val="0"/>
          <w:numId w:val="41"/>
        </w:numPr>
        <w:spacing w:after="0" w:line="240" w:lineRule="auto"/>
        <w:rPr>
          <w:rFonts w:ascii="Verdana" w:hAnsi="Verdana"/>
        </w:rPr>
      </w:pPr>
      <w:r w:rsidRPr="00B20C17">
        <w:rPr>
          <w:rFonts w:ascii="Verdana" w:hAnsi="Verdana"/>
        </w:rPr>
        <w:t xml:space="preserve">Use </w:t>
      </w:r>
      <w:proofErr w:type="spellStart"/>
      <w:r w:rsidRPr="00B20C17">
        <w:rPr>
          <w:rFonts w:ascii="Verdana" w:hAnsi="Verdana"/>
        </w:rPr>
        <w:t>MLflow's</w:t>
      </w:r>
      <w:proofErr w:type="spellEnd"/>
      <w:r w:rsidRPr="00B20C17">
        <w:rPr>
          <w:rFonts w:ascii="Verdana" w:hAnsi="Verdana"/>
        </w:rPr>
        <w:t xml:space="preserve"> support for </w:t>
      </w:r>
      <w:r w:rsidRPr="00B20C17">
        <w:rPr>
          <w:rFonts w:ascii="Verdana" w:hAnsi="Verdana"/>
          <w:b/>
          <w:bCs/>
        </w:rPr>
        <w:t>Docker</w:t>
      </w:r>
      <w:r w:rsidRPr="00B20C17">
        <w:rPr>
          <w:rFonts w:ascii="Verdana" w:hAnsi="Verdana"/>
        </w:rPr>
        <w:t xml:space="preserve"> to containerize </w:t>
      </w:r>
      <w:r w:rsidRPr="00B20C17">
        <w:rPr>
          <w:rFonts w:ascii="Verdana" w:hAnsi="Verdana"/>
        </w:rPr>
        <w:t>the trained</w:t>
      </w:r>
      <w:r w:rsidRPr="00B20C17">
        <w:rPr>
          <w:rFonts w:ascii="Verdana" w:hAnsi="Verdana"/>
        </w:rPr>
        <w:t xml:space="preserve"> model along with its dependencies. This ensures consistency across development, testing, and production environments</w:t>
      </w:r>
    </w:p>
    <w:p w14:paraId="738F8BC2" w14:textId="77777777" w:rsidR="00684968" w:rsidRPr="00B20C17" w:rsidRDefault="00684968" w:rsidP="00684968">
      <w:pPr>
        <w:spacing w:after="0" w:line="240" w:lineRule="auto"/>
        <w:rPr>
          <w:rFonts w:ascii="Verdana" w:hAnsi="Verdana"/>
        </w:rPr>
      </w:pPr>
    </w:p>
    <w:p w14:paraId="021DAADB" w14:textId="341E7C82" w:rsidR="00684968" w:rsidRPr="00B20C17" w:rsidRDefault="00684968" w:rsidP="00684968">
      <w:pPr>
        <w:pStyle w:val="ListParagraph"/>
        <w:numPr>
          <w:ilvl w:val="0"/>
          <w:numId w:val="38"/>
        </w:numPr>
        <w:spacing w:after="0" w:line="240" w:lineRule="auto"/>
        <w:rPr>
          <w:rFonts w:ascii="Verdana" w:hAnsi="Verdana"/>
        </w:rPr>
      </w:pPr>
      <w:r w:rsidRPr="00B20C17">
        <w:rPr>
          <w:rFonts w:ascii="Verdana" w:hAnsi="Verdana"/>
        </w:rPr>
        <w:t>Deployments:</w:t>
      </w:r>
    </w:p>
    <w:p w14:paraId="332423A5" w14:textId="719A4068" w:rsidR="00684968" w:rsidRPr="00B20C17" w:rsidRDefault="009B2160" w:rsidP="00684968">
      <w:pPr>
        <w:pStyle w:val="ListParagraph"/>
        <w:numPr>
          <w:ilvl w:val="1"/>
          <w:numId w:val="38"/>
        </w:numPr>
        <w:spacing w:after="0" w:line="240" w:lineRule="auto"/>
        <w:rPr>
          <w:rFonts w:ascii="Verdana" w:hAnsi="Verdana"/>
        </w:rPr>
      </w:pPr>
      <w:r w:rsidRPr="00B20C17">
        <w:rPr>
          <w:rFonts w:ascii="Verdana" w:hAnsi="Verdana"/>
        </w:rPr>
        <w:t xml:space="preserve">Deploy the model as a RESTful API using </w:t>
      </w:r>
      <w:proofErr w:type="spellStart"/>
      <w:r w:rsidRPr="00B20C17">
        <w:rPr>
          <w:rFonts w:ascii="Verdana" w:hAnsi="Verdana"/>
        </w:rPr>
        <w:t>MLflow's</w:t>
      </w:r>
      <w:proofErr w:type="spellEnd"/>
      <w:r w:rsidRPr="00B20C17">
        <w:rPr>
          <w:rFonts w:ascii="Verdana" w:hAnsi="Verdana"/>
        </w:rPr>
        <w:t xml:space="preserve"> built-in serving capabilities. This can be done locally or on cloud platforms</w:t>
      </w:r>
      <w:r w:rsidRPr="00B20C17">
        <w:rPr>
          <w:rFonts w:ascii="Verdana" w:hAnsi="Verdana"/>
        </w:rPr>
        <w:t xml:space="preserve"> such as Databrick, Azure Machine Learning, </w:t>
      </w:r>
      <w:r w:rsidRPr="00B20C17">
        <w:rPr>
          <w:rFonts w:ascii="Verdana" w:hAnsi="Verdana"/>
        </w:rPr>
        <w:t>Google Cloud AI Platform</w:t>
      </w:r>
      <w:r w:rsidRPr="00B20C17">
        <w:rPr>
          <w:rFonts w:ascii="Verdana" w:hAnsi="Verdana"/>
        </w:rPr>
        <w:t xml:space="preserve"> or AWS </w:t>
      </w:r>
      <w:proofErr w:type="spellStart"/>
      <w:r w:rsidRPr="00B20C17">
        <w:rPr>
          <w:rFonts w:ascii="Verdana" w:hAnsi="Verdana"/>
        </w:rPr>
        <w:t>SageMaker</w:t>
      </w:r>
      <w:proofErr w:type="spellEnd"/>
      <w:r w:rsidRPr="00B20C17">
        <w:rPr>
          <w:rFonts w:ascii="Verdana" w:hAnsi="Verdana"/>
        </w:rPr>
        <w:t>.</w:t>
      </w:r>
    </w:p>
    <w:p w14:paraId="628D81C4" w14:textId="5E4F65C0" w:rsidR="009B2160" w:rsidRPr="00B20C17" w:rsidRDefault="00784686" w:rsidP="00684968">
      <w:pPr>
        <w:pStyle w:val="ListParagraph"/>
        <w:numPr>
          <w:ilvl w:val="1"/>
          <w:numId w:val="38"/>
        </w:numPr>
        <w:spacing w:after="0" w:line="240" w:lineRule="auto"/>
        <w:rPr>
          <w:rFonts w:ascii="Verdana" w:hAnsi="Verdana"/>
        </w:rPr>
      </w:pPr>
      <w:r w:rsidRPr="00B20C17">
        <w:rPr>
          <w:rFonts w:ascii="Verdana" w:hAnsi="Verdana"/>
        </w:rPr>
        <w:t>I</w:t>
      </w:r>
      <w:r w:rsidRPr="00B20C17">
        <w:rPr>
          <w:rFonts w:ascii="Verdana" w:hAnsi="Verdana"/>
        </w:rPr>
        <w:t>ntegrate with platforms like Kubernetes for scalable deployment</w:t>
      </w:r>
      <w:r w:rsidRPr="00B20C17">
        <w:rPr>
          <w:rFonts w:ascii="Verdana" w:hAnsi="Verdana"/>
        </w:rPr>
        <w:t>.</w:t>
      </w:r>
    </w:p>
    <w:p w14:paraId="2FDF9332" w14:textId="0DC1CB32" w:rsidR="00784686" w:rsidRPr="00B20C17" w:rsidRDefault="00784686" w:rsidP="00684968">
      <w:pPr>
        <w:pStyle w:val="ListParagraph"/>
        <w:numPr>
          <w:ilvl w:val="1"/>
          <w:numId w:val="38"/>
        </w:numPr>
        <w:spacing w:after="0" w:line="240" w:lineRule="auto"/>
        <w:rPr>
          <w:rFonts w:ascii="Verdana" w:hAnsi="Verdana"/>
        </w:rPr>
      </w:pPr>
      <w:r w:rsidRPr="00B20C17">
        <w:rPr>
          <w:rFonts w:ascii="Verdana" w:hAnsi="Verdana"/>
        </w:rPr>
        <w:t xml:space="preserve">Incorporate </w:t>
      </w:r>
      <w:proofErr w:type="spellStart"/>
      <w:r w:rsidRPr="00B20C17">
        <w:rPr>
          <w:rFonts w:ascii="Verdana" w:hAnsi="Verdana"/>
        </w:rPr>
        <w:t>MLlow</w:t>
      </w:r>
      <w:proofErr w:type="spellEnd"/>
      <w:r w:rsidRPr="00B20C17">
        <w:rPr>
          <w:rFonts w:ascii="Verdana" w:hAnsi="Verdana"/>
        </w:rPr>
        <w:t xml:space="preserve"> into CI/CD pipelines using Git</w:t>
      </w:r>
      <w:r w:rsidR="00D96E20" w:rsidRPr="00B20C17">
        <w:rPr>
          <w:rFonts w:ascii="Verdana" w:hAnsi="Verdana"/>
        </w:rPr>
        <w:t>Hub Actions</w:t>
      </w:r>
    </w:p>
    <w:p w14:paraId="5148E0DD" w14:textId="77777777" w:rsidR="00784686" w:rsidRPr="00B20C17" w:rsidRDefault="00784686" w:rsidP="00784686">
      <w:pPr>
        <w:spacing w:after="0" w:line="240" w:lineRule="auto"/>
        <w:rPr>
          <w:rFonts w:ascii="Verdana" w:hAnsi="Verdana"/>
        </w:rPr>
      </w:pPr>
    </w:p>
    <w:p w14:paraId="2C1937F1" w14:textId="20160762" w:rsidR="00784686" w:rsidRPr="00B20C17" w:rsidRDefault="00D96E20" w:rsidP="00784686">
      <w:pPr>
        <w:pStyle w:val="ListParagraph"/>
        <w:numPr>
          <w:ilvl w:val="0"/>
          <w:numId w:val="38"/>
        </w:numPr>
        <w:spacing w:after="0" w:line="240" w:lineRule="auto"/>
        <w:rPr>
          <w:rFonts w:ascii="Verdana" w:hAnsi="Verdana"/>
        </w:rPr>
      </w:pPr>
      <w:r w:rsidRPr="00B20C17">
        <w:rPr>
          <w:rFonts w:ascii="Verdana" w:hAnsi="Verdana"/>
        </w:rPr>
        <w:t>Monitoring Model Performance</w:t>
      </w:r>
      <w:r w:rsidR="000066BE" w:rsidRPr="00B20C17">
        <w:rPr>
          <w:rFonts w:ascii="Verdana" w:hAnsi="Verdana"/>
        </w:rPr>
        <w:t xml:space="preserve"> and the System</w:t>
      </w:r>
    </w:p>
    <w:p w14:paraId="69C678E2" w14:textId="7F090E29" w:rsidR="00D96E20" w:rsidRPr="00B20C17" w:rsidRDefault="00245892" w:rsidP="00D96E20">
      <w:pPr>
        <w:pStyle w:val="ListParagraph"/>
        <w:numPr>
          <w:ilvl w:val="1"/>
          <w:numId w:val="38"/>
        </w:numPr>
        <w:spacing w:after="0" w:line="240" w:lineRule="auto"/>
        <w:rPr>
          <w:rFonts w:ascii="Verdana" w:hAnsi="Verdana"/>
        </w:rPr>
      </w:pPr>
      <w:r w:rsidRPr="00B20C17">
        <w:rPr>
          <w:rFonts w:ascii="Verdana" w:hAnsi="Verdana"/>
        </w:rPr>
        <w:t>Use Evidently AI to create interactive dashboards that track model performance metrics</w:t>
      </w:r>
      <w:r w:rsidRPr="00B20C17">
        <w:rPr>
          <w:rFonts w:ascii="Verdana" w:hAnsi="Verdana"/>
        </w:rPr>
        <w:t>.</w:t>
      </w:r>
    </w:p>
    <w:p w14:paraId="275F868E" w14:textId="11991086" w:rsidR="00245892" w:rsidRPr="00B20C17" w:rsidRDefault="00245892" w:rsidP="00D96E20">
      <w:pPr>
        <w:pStyle w:val="ListParagraph"/>
        <w:numPr>
          <w:ilvl w:val="1"/>
          <w:numId w:val="38"/>
        </w:numPr>
        <w:spacing w:after="0" w:line="240" w:lineRule="auto"/>
        <w:rPr>
          <w:rFonts w:ascii="Verdana" w:hAnsi="Verdana"/>
        </w:rPr>
      </w:pPr>
      <w:r w:rsidRPr="00B20C17">
        <w:rPr>
          <w:rFonts w:ascii="Verdana" w:hAnsi="Verdana"/>
        </w:rPr>
        <w:t>We also need to monitor data drift by g</w:t>
      </w:r>
      <w:r w:rsidRPr="00B20C17">
        <w:rPr>
          <w:rFonts w:ascii="Verdana" w:hAnsi="Verdana"/>
        </w:rPr>
        <w:t>enerat</w:t>
      </w:r>
      <w:r w:rsidRPr="00B20C17">
        <w:rPr>
          <w:rFonts w:ascii="Verdana" w:hAnsi="Verdana"/>
        </w:rPr>
        <w:t>ing</w:t>
      </w:r>
      <w:r w:rsidRPr="00B20C17">
        <w:rPr>
          <w:rFonts w:ascii="Verdana" w:hAnsi="Verdana"/>
        </w:rPr>
        <w:t xml:space="preserve"> </w:t>
      </w:r>
      <w:r w:rsidRPr="00B20C17">
        <w:rPr>
          <w:rFonts w:ascii="Verdana" w:hAnsi="Verdana"/>
        </w:rPr>
        <w:t>a</w:t>
      </w:r>
      <w:r w:rsidRPr="00B20C17">
        <w:rPr>
          <w:rFonts w:ascii="Verdana" w:hAnsi="Verdana"/>
        </w:rPr>
        <w:t xml:space="preserve"> </w:t>
      </w:r>
      <w:proofErr w:type="gramStart"/>
      <w:r w:rsidRPr="00B20C17">
        <w:rPr>
          <w:rFonts w:ascii="Verdana" w:hAnsi="Verdana"/>
        </w:rPr>
        <w:t>reports</w:t>
      </w:r>
      <w:proofErr w:type="gramEnd"/>
      <w:r w:rsidRPr="00B20C17">
        <w:rPr>
          <w:rFonts w:ascii="Verdana" w:hAnsi="Verdana"/>
        </w:rPr>
        <w:t xml:space="preserve"> that highlight which features have drifted and the potential impact on model performance</w:t>
      </w:r>
    </w:p>
    <w:p w14:paraId="1929DFDB" w14:textId="4F3E4DBA" w:rsidR="00245892" w:rsidRPr="00B20C17" w:rsidRDefault="008B245A" w:rsidP="00D96E20">
      <w:pPr>
        <w:pStyle w:val="ListParagraph"/>
        <w:numPr>
          <w:ilvl w:val="1"/>
          <w:numId w:val="38"/>
        </w:numPr>
        <w:spacing w:after="0" w:line="240" w:lineRule="auto"/>
        <w:rPr>
          <w:rFonts w:ascii="Verdana" w:hAnsi="Verdana"/>
        </w:rPr>
      </w:pPr>
      <w:r w:rsidRPr="00B20C17">
        <w:rPr>
          <w:rFonts w:ascii="Verdana" w:hAnsi="Verdana"/>
        </w:rPr>
        <w:t>Set up pipelines that retrain the model when Evidently AI detects significant data drift or performance drops.</w:t>
      </w:r>
    </w:p>
    <w:p w14:paraId="364477BC" w14:textId="106B40D5" w:rsidR="000066BE" w:rsidRPr="00B20C17" w:rsidRDefault="000066BE" w:rsidP="00D96E20">
      <w:pPr>
        <w:pStyle w:val="ListParagraph"/>
        <w:numPr>
          <w:ilvl w:val="1"/>
          <w:numId w:val="38"/>
        </w:numPr>
        <w:spacing w:after="0" w:line="240" w:lineRule="auto"/>
        <w:rPr>
          <w:rFonts w:ascii="Verdana" w:hAnsi="Verdana"/>
        </w:rPr>
      </w:pPr>
      <w:r w:rsidRPr="00B20C17">
        <w:rPr>
          <w:rFonts w:ascii="Verdana" w:hAnsi="Verdana"/>
        </w:rPr>
        <w:t xml:space="preserve">Monitor system resources like CPU, memory, and GPU utilization using </w:t>
      </w:r>
      <w:proofErr w:type="spellStart"/>
      <w:r w:rsidRPr="00B20C17">
        <w:rPr>
          <w:rFonts w:ascii="Verdana" w:hAnsi="Verdana"/>
        </w:rPr>
        <w:t>MLflow</w:t>
      </w:r>
      <w:proofErr w:type="spellEnd"/>
      <w:r w:rsidRPr="00B20C17">
        <w:rPr>
          <w:rFonts w:ascii="Verdana" w:hAnsi="Verdana"/>
        </w:rPr>
        <w:t>.</w:t>
      </w:r>
    </w:p>
    <w:p w14:paraId="5B0F6D97" w14:textId="156B43A2" w:rsidR="00C20DE6" w:rsidRPr="00B20C17" w:rsidRDefault="00C20DE6" w:rsidP="00D96E20">
      <w:pPr>
        <w:pStyle w:val="ListParagraph"/>
        <w:numPr>
          <w:ilvl w:val="1"/>
          <w:numId w:val="38"/>
        </w:numPr>
        <w:spacing w:after="0" w:line="240" w:lineRule="auto"/>
        <w:rPr>
          <w:rFonts w:ascii="Verdana" w:hAnsi="Verdana"/>
        </w:rPr>
      </w:pPr>
      <w:r w:rsidRPr="00B20C17">
        <w:rPr>
          <w:rFonts w:ascii="Verdana" w:hAnsi="Verdana"/>
        </w:rPr>
        <w:t xml:space="preserve">Use </w:t>
      </w:r>
      <w:proofErr w:type="spellStart"/>
      <w:r w:rsidRPr="00B20C17">
        <w:rPr>
          <w:rFonts w:ascii="Verdana" w:hAnsi="Verdana"/>
        </w:rPr>
        <w:t>OpenTelemetry</w:t>
      </w:r>
      <w:proofErr w:type="spellEnd"/>
      <w:r w:rsidRPr="00B20C17">
        <w:rPr>
          <w:rFonts w:ascii="Verdana" w:hAnsi="Verdana"/>
        </w:rPr>
        <w:t xml:space="preserve"> Framework to have an insight into the machine learning service.</w:t>
      </w:r>
    </w:p>
    <w:p w14:paraId="774F4746" w14:textId="5DAB5C96" w:rsidR="00C20DE6" w:rsidRPr="00B20C17" w:rsidRDefault="001D1E07" w:rsidP="00D96E20">
      <w:pPr>
        <w:pStyle w:val="ListParagraph"/>
        <w:numPr>
          <w:ilvl w:val="1"/>
          <w:numId w:val="38"/>
        </w:numPr>
        <w:spacing w:after="0" w:line="240" w:lineRule="auto"/>
        <w:rPr>
          <w:rFonts w:ascii="Verdana" w:hAnsi="Verdana"/>
        </w:rPr>
      </w:pPr>
      <w:r w:rsidRPr="00B20C17">
        <w:rPr>
          <w:rFonts w:ascii="Verdana" w:hAnsi="Verdana"/>
        </w:rPr>
        <w:t xml:space="preserve">Document the deployment process, monitoring setup, and incident response plans. Store this documentation alongside </w:t>
      </w:r>
      <w:r w:rsidRPr="00B20C17">
        <w:rPr>
          <w:rFonts w:ascii="Verdana" w:hAnsi="Verdana"/>
        </w:rPr>
        <w:t xml:space="preserve">the </w:t>
      </w:r>
      <w:proofErr w:type="spellStart"/>
      <w:r w:rsidRPr="00B20C17">
        <w:rPr>
          <w:rFonts w:ascii="Verdana" w:hAnsi="Verdana"/>
        </w:rPr>
        <w:t>MLflow</w:t>
      </w:r>
      <w:proofErr w:type="spellEnd"/>
      <w:r w:rsidRPr="00B20C17">
        <w:rPr>
          <w:rFonts w:ascii="Verdana" w:hAnsi="Verdana"/>
        </w:rPr>
        <w:t xml:space="preserve"> projects.</w:t>
      </w:r>
    </w:p>
    <w:p w14:paraId="0DCE641D" w14:textId="77777777" w:rsidR="008807BD" w:rsidRPr="00B20C17" w:rsidRDefault="008807BD" w:rsidP="008807BD">
      <w:pPr>
        <w:spacing w:after="0" w:line="240" w:lineRule="auto"/>
        <w:ind w:left="720"/>
        <w:rPr>
          <w:rFonts w:ascii="Verdana" w:hAnsi="Verdana"/>
        </w:rPr>
      </w:pPr>
    </w:p>
    <w:sectPr w:rsidR="008807BD" w:rsidRPr="00B20C17">
      <w:foot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5A3B76" w14:textId="77777777" w:rsidR="00173022" w:rsidRDefault="00173022" w:rsidP="00173022">
      <w:pPr>
        <w:spacing w:after="0" w:line="240" w:lineRule="auto"/>
      </w:pPr>
      <w:r>
        <w:separator/>
      </w:r>
    </w:p>
  </w:endnote>
  <w:endnote w:type="continuationSeparator" w:id="0">
    <w:p w14:paraId="185B2021" w14:textId="77777777" w:rsidR="00173022" w:rsidRDefault="00173022" w:rsidP="001730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76356203"/>
      <w:docPartObj>
        <w:docPartGallery w:val="Page Numbers (Bottom of Page)"/>
        <w:docPartUnique/>
      </w:docPartObj>
    </w:sdtPr>
    <w:sdtEndPr>
      <w:rPr>
        <w:noProof/>
      </w:rPr>
    </w:sdtEndPr>
    <w:sdtContent>
      <w:p w14:paraId="1EB16CC2" w14:textId="01D9DDF2" w:rsidR="00173022" w:rsidRDefault="00173022">
        <w:pPr>
          <w:pStyle w:val="Footer"/>
          <w:jc w:val="center"/>
        </w:pPr>
        <w:r>
          <w:fldChar w:fldCharType="begin"/>
        </w:r>
        <w:r>
          <w:instrText xml:space="preserve"> PAGE   \* MERGEFORMAT </w:instrText>
        </w:r>
        <w:r>
          <w:fldChar w:fldCharType="separate"/>
        </w:r>
        <w:r>
          <w:rPr>
            <w:noProof/>
          </w:rPr>
          <w:t>2</w:t>
        </w:r>
        <w:r>
          <w:rPr>
            <w:noProof/>
          </w:rPr>
          <w:fldChar w:fldCharType="end"/>
        </w:r>
        <w:r w:rsidR="00040492">
          <w:rPr>
            <w:noProof/>
          </w:rPr>
          <w:t xml:space="preserve"> </w:t>
        </w:r>
      </w:p>
    </w:sdtContent>
  </w:sdt>
  <w:p w14:paraId="3D00D19D" w14:textId="77777777" w:rsidR="00173022" w:rsidRDefault="001730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DC01AE" w14:textId="77777777" w:rsidR="00173022" w:rsidRDefault="00173022" w:rsidP="00173022">
      <w:pPr>
        <w:spacing w:after="0" w:line="240" w:lineRule="auto"/>
      </w:pPr>
      <w:r>
        <w:separator/>
      </w:r>
    </w:p>
  </w:footnote>
  <w:footnote w:type="continuationSeparator" w:id="0">
    <w:p w14:paraId="12F9D9C8" w14:textId="77777777" w:rsidR="00173022" w:rsidRDefault="00173022" w:rsidP="001730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23E54"/>
    <w:multiLevelType w:val="hybridMultilevel"/>
    <w:tmpl w:val="A658226C"/>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 w15:restartNumberingAfterBreak="0">
    <w:nsid w:val="019A129C"/>
    <w:multiLevelType w:val="hybridMultilevel"/>
    <w:tmpl w:val="78ACC3B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53740A3"/>
    <w:multiLevelType w:val="hybridMultilevel"/>
    <w:tmpl w:val="6C3A6962"/>
    <w:lvl w:ilvl="0" w:tplc="0C090001">
      <w:start w:val="1"/>
      <w:numFmt w:val="bullet"/>
      <w:lvlText w:val=""/>
      <w:lvlJc w:val="left"/>
      <w:pPr>
        <w:ind w:left="1455" w:hanging="360"/>
      </w:pPr>
      <w:rPr>
        <w:rFonts w:ascii="Symbol" w:hAnsi="Symbol" w:hint="default"/>
      </w:rPr>
    </w:lvl>
    <w:lvl w:ilvl="1" w:tplc="0C090003" w:tentative="1">
      <w:start w:val="1"/>
      <w:numFmt w:val="bullet"/>
      <w:lvlText w:val="o"/>
      <w:lvlJc w:val="left"/>
      <w:pPr>
        <w:ind w:left="2175" w:hanging="360"/>
      </w:pPr>
      <w:rPr>
        <w:rFonts w:ascii="Courier New" w:hAnsi="Courier New" w:cs="Courier New" w:hint="default"/>
      </w:rPr>
    </w:lvl>
    <w:lvl w:ilvl="2" w:tplc="0C090005" w:tentative="1">
      <w:start w:val="1"/>
      <w:numFmt w:val="bullet"/>
      <w:lvlText w:val=""/>
      <w:lvlJc w:val="left"/>
      <w:pPr>
        <w:ind w:left="2895" w:hanging="360"/>
      </w:pPr>
      <w:rPr>
        <w:rFonts w:ascii="Wingdings" w:hAnsi="Wingdings" w:hint="default"/>
      </w:rPr>
    </w:lvl>
    <w:lvl w:ilvl="3" w:tplc="0C090001" w:tentative="1">
      <w:start w:val="1"/>
      <w:numFmt w:val="bullet"/>
      <w:lvlText w:val=""/>
      <w:lvlJc w:val="left"/>
      <w:pPr>
        <w:ind w:left="3615" w:hanging="360"/>
      </w:pPr>
      <w:rPr>
        <w:rFonts w:ascii="Symbol" w:hAnsi="Symbol" w:hint="default"/>
      </w:rPr>
    </w:lvl>
    <w:lvl w:ilvl="4" w:tplc="0C090003" w:tentative="1">
      <w:start w:val="1"/>
      <w:numFmt w:val="bullet"/>
      <w:lvlText w:val="o"/>
      <w:lvlJc w:val="left"/>
      <w:pPr>
        <w:ind w:left="4335" w:hanging="360"/>
      </w:pPr>
      <w:rPr>
        <w:rFonts w:ascii="Courier New" w:hAnsi="Courier New" w:cs="Courier New" w:hint="default"/>
      </w:rPr>
    </w:lvl>
    <w:lvl w:ilvl="5" w:tplc="0C090005" w:tentative="1">
      <w:start w:val="1"/>
      <w:numFmt w:val="bullet"/>
      <w:lvlText w:val=""/>
      <w:lvlJc w:val="left"/>
      <w:pPr>
        <w:ind w:left="5055" w:hanging="360"/>
      </w:pPr>
      <w:rPr>
        <w:rFonts w:ascii="Wingdings" w:hAnsi="Wingdings" w:hint="default"/>
      </w:rPr>
    </w:lvl>
    <w:lvl w:ilvl="6" w:tplc="0C090001" w:tentative="1">
      <w:start w:val="1"/>
      <w:numFmt w:val="bullet"/>
      <w:lvlText w:val=""/>
      <w:lvlJc w:val="left"/>
      <w:pPr>
        <w:ind w:left="5775" w:hanging="360"/>
      </w:pPr>
      <w:rPr>
        <w:rFonts w:ascii="Symbol" w:hAnsi="Symbol" w:hint="default"/>
      </w:rPr>
    </w:lvl>
    <w:lvl w:ilvl="7" w:tplc="0C090003" w:tentative="1">
      <w:start w:val="1"/>
      <w:numFmt w:val="bullet"/>
      <w:lvlText w:val="o"/>
      <w:lvlJc w:val="left"/>
      <w:pPr>
        <w:ind w:left="6495" w:hanging="360"/>
      </w:pPr>
      <w:rPr>
        <w:rFonts w:ascii="Courier New" w:hAnsi="Courier New" w:cs="Courier New" w:hint="default"/>
      </w:rPr>
    </w:lvl>
    <w:lvl w:ilvl="8" w:tplc="0C090005" w:tentative="1">
      <w:start w:val="1"/>
      <w:numFmt w:val="bullet"/>
      <w:lvlText w:val=""/>
      <w:lvlJc w:val="left"/>
      <w:pPr>
        <w:ind w:left="7215" w:hanging="360"/>
      </w:pPr>
      <w:rPr>
        <w:rFonts w:ascii="Wingdings" w:hAnsi="Wingdings" w:hint="default"/>
      </w:rPr>
    </w:lvl>
  </w:abstractNum>
  <w:abstractNum w:abstractNumId="3" w15:restartNumberingAfterBreak="0">
    <w:nsid w:val="05720F73"/>
    <w:multiLevelType w:val="hybridMultilevel"/>
    <w:tmpl w:val="95BCFA34"/>
    <w:lvl w:ilvl="0" w:tplc="0C090003">
      <w:start w:val="1"/>
      <w:numFmt w:val="bullet"/>
      <w:lvlText w:val="o"/>
      <w:lvlJc w:val="left"/>
      <w:pPr>
        <w:ind w:left="1506" w:hanging="360"/>
      </w:pPr>
      <w:rPr>
        <w:rFonts w:ascii="Courier New" w:hAnsi="Courier New" w:cs="Courier New" w:hint="default"/>
      </w:rPr>
    </w:lvl>
    <w:lvl w:ilvl="1" w:tplc="0C090003" w:tentative="1">
      <w:start w:val="1"/>
      <w:numFmt w:val="bullet"/>
      <w:lvlText w:val="o"/>
      <w:lvlJc w:val="left"/>
      <w:pPr>
        <w:ind w:left="2226" w:hanging="360"/>
      </w:pPr>
      <w:rPr>
        <w:rFonts w:ascii="Courier New" w:hAnsi="Courier New" w:cs="Courier New" w:hint="default"/>
      </w:rPr>
    </w:lvl>
    <w:lvl w:ilvl="2" w:tplc="0C090005" w:tentative="1">
      <w:start w:val="1"/>
      <w:numFmt w:val="bullet"/>
      <w:lvlText w:val=""/>
      <w:lvlJc w:val="left"/>
      <w:pPr>
        <w:ind w:left="2946" w:hanging="360"/>
      </w:pPr>
      <w:rPr>
        <w:rFonts w:ascii="Wingdings" w:hAnsi="Wingdings" w:hint="default"/>
      </w:rPr>
    </w:lvl>
    <w:lvl w:ilvl="3" w:tplc="0C090001" w:tentative="1">
      <w:start w:val="1"/>
      <w:numFmt w:val="bullet"/>
      <w:lvlText w:val=""/>
      <w:lvlJc w:val="left"/>
      <w:pPr>
        <w:ind w:left="3666" w:hanging="360"/>
      </w:pPr>
      <w:rPr>
        <w:rFonts w:ascii="Symbol" w:hAnsi="Symbol" w:hint="default"/>
      </w:rPr>
    </w:lvl>
    <w:lvl w:ilvl="4" w:tplc="0C090003" w:tentative="1">
      <w:start w:val="1"/>
      <w:numFmt w:val="bullet"/>
      <w:lvlText w:val="o"/>
      <w:lvlJc w:val="left"/>
      <w:pPr>
        <w:ind w:left="4386" w:hanging="360"/>
      </w:pPr>
      <w:rPr>
        <w:rFonts w:ascii="Courier New" w:hAnsi="Courier New" w:cs="Courier New" w:hint="default"/>
      </w:rPr>
    </w:lvl>
    <w:lvl w:ilvl="5" w:tplc="0C090005" w:tentative="1">
      <w:start w:val="1"/>
      <w:numFmt w:val="bullet"/>
      <w:lvlText w:val=""/>
      <w:lvlJc w:val="left"/>
      <w:pPr>
        <w:ind w:left="5106" w:hanging="360"/>
      </w:pPr>
      <w:rPr>
        <w:rFonts w:ascii="Wingdings" w:hAnsi="Wingdings" w:hint="default"/>
      </w:rPr>
    </w:lvl>
    <w:lvl w:ilvl="6" w:tplc="0C090001" w:tentative="1">
      <w:start w:val="1"/>
      <w:numFmt w:val="bullet"/>
      <w:lvlText w:val=""/>
      <w:lvlJc w:val="left"/>
      <w:pPr>
        <w:ind w:left="5826" w:hanging="360"/>
      </w:pPr>
      <w:rPr>
        <w:rFonts w:ascii="Symbol" w:hAnsi="Symbol" w:hint="default"/>
      </w:rPr>
    </w:lvl>
    <w:lvl w:ilvl="7" w:tplc="0C090003" w:tentative="1">
      <w:start w:val="1"/>
      <w:numFmt w:val="bullet"/>
      <w:lvlText w:val="o"/>
      <w:lvlJc w:val="left"/>
      <w:pPr>
        <w:ind w:left="6546" w:hanging="360"/>
      </w:pPr>
      <w:rPr>
        <w:rFonts w:ascii="Courier New" w:hAnsi="Courier New" w:cs="Courier New" w:hint="default"/>
      </w:rPr>
    </w:lvl>
    <w:lvl w:ilvl="8" w:tplc="0C090005" w:tentative="1">
      <w:start w:val="1"/>
      <w:numFmt w:val="bullet"/>
      <w:lvlText w:val=""/>
      <w:lvlJc w:val="left"/>
      <w:pPr>
        <w:ind w:left="7266" w:hanging="360"/>
      </w:pPr>
      <w:rPr>
        <w:rFonts w:ascii="Wingdings" w:hAnsi="Wingdings" w:hint="default"/>
      </w:rPr>
    </w:lvl>
  </w:abstractNum>
  <w:abstractNum w:abstractNumId="4" w15:restartNumberingAfterBreak="0">
    <w:nsid w:val="09117686"/>
    <w:multiLevelType w:val="hybridMultilevel"/>
    <w:tmpl w:val="981E2378"/>
    <w:lvl w:ilvl="0" w:tplc="0C090003">
      <w:start w:val="1"/>
      <w:numFmt w:val="bullet"/>
      <w:lvlText w:val="o"/>
      <w:lvlJc w:val="left"/>
      <w:pPr>
        <w:ind w:left="1440" w:hanging="360"/>
      </w:pPr>
      <w:rPr>
        <w:rFonts w:ascii="Courier New" w:hAnsi="Courier New" w:cs="Courier New"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5" w15:restartNumberingAfterBreak="0">
    <w:nsid w:val="096216AC"/>
    <w:multiLevelType w:val="hybridMultilevel"/>
    <w:tmpl w:val="4470075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09A11E8F"/>
    <w:multiLevelType w:val="hybridMultilevel"/>
    <w:tmpl w:val="FA9A6E28"/>
    <w:lvl w:ilvl="0" w:tplc="0C090003">
      <w:start w:val="1"/>
      <w:numFmt w:val="bullet"/>
      <w:lvlText w:val="o"/>
      <w:lvlJc w:val="left"/>
      <w:pPr>
        <w:ind w:left="1440" w:hanging="360"/>
      </w:pPr>
      <w:rPr>
        <w:rFonts w:ascii="Courier New" w:hAnsi="Courier New" w:cs="Courier New"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7" w15:restartNumberingAfterBreak="0">
    <w:nsid w:val="0E632A33"/>
    <w:multiLevelType w:val="hybridMultilevel"/>
    <w:tmpl w:val="68B08762"/>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8" w15:restartNumberingAfterBreak="0">
    <w:nsid w:val="0E673E7C"/>
    <w:multiLevelType w:val="hybridMultilevel"/>
    <w:tmpl w:val="D6C2602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0F5B48A5"/>
    <w:multiLevelType w:val="hybridMultilevel"/>
    <w:tmpl w:val="E81C203A"/>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0" w15:restartNumberingAfterBreak="0">
    <w:nsid w:val="0FED1A39"/>
    <w:multiLevelType w:val="hybridMultilevel"/>
    <w:tmpl w:val="D8607C80"/>
    <w:lvl w:ilvl="0" w:tplc="0C09000F">
      <w:start w:val="1"/>
      <w:numFmt w:val="decimal"/>
      <w:lvlText w:val="%1."/>
      <w:lvlJc w:val="left"/>
      <w:pPr>
        <w:ind w:left="720" w:hanging="360"/>
      </w:pPr>
      <w:rPr>
        <w:rFonts w:hint="default"/>
      </w:rPr>
    </w:lvl>
    <w:lvl w:ilvl="1" w:tplc="0C090003">
      <w:start w:val="1"/>
      <w:numFmt w:val="bullet"/>
      <w:lvlText w:val="o"/>
      <w:lvlJc w:val="left"/>
      <w:pPr>
        <w:ind w:left="720" w:hanging="360"/>
      </w:pPr>
      <w:rPr>
        <w:rFonts w:ascii="Courier New" w:hAnsi="Courier New" w:cs="Courier New" w:hint="default"/>
      </w:r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11081A47"/>
    <w:multiLevelType w:val="hybridMultilevel"/>
    <w:tmpl w:val="D8D0523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12DF398A"/>
    <w:multiLevelType w:val="hybridMultilevel"/>
    <w:tmpl w:val="927C1FF0"/>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3" w15:restartNumberingAfterBreak="0">
    <w:nsid w:val="1CB578B1"/>
    <w:multiLevelType w:val="hybridMultilevel"/>
    <w:tmpl w:val="341A1442"/>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4" w15:restartNumberingAfterBreak="0">
    <w:nsid w:val="1E863EAD"/>
    <w:multiLevelType w:val="multilevel"/>
    <w:tmpl w:val="AD460C1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decimal"/>
      <w:lvlText w:val="%3."/>
      <w:lvlJc w:val="left"/>
      <w:pPr>
        <w:ind w:left="1800" w:hanging="360"/>
      </w:pPr>
      <w:rPr>
        <w:rFonts w:hint="default"/>
        <w:b w:val="0"/>
      </w:rPr>
    </w:lvl>
    <w:lvl w:ilvl="3">
      <w:start w:val="5"/>
      <w:numFmt w:val="decimal"/>
      <w:lvlText w:val="%4"/>
      <w:lvlJc w:val="left"/>
      <w:pPr>
        <w:ind w:left="2520" w:hanging="360"/>
      </w:pPr>
      <w:rPr>
        <w:rFonts w:hint="default"/>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 w15:restartNumberingAfterBreak="0">
    <w:nsid w:val="26013A82"/>
    <w:multiLevelType w:val="hybridMultilevel"/>
    <w:tmpl w:val="F6D0526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29C65333"/>
    <w:multiLevelType w:val="hybridMultilevel"/>
    <w:tmpl w:val="0540E9C2"/>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7" w15:restartNumberingAfterBreak="0">
    <w:nsid w:val="2E0F3AD3"/>
    <w:multiLevelType w:val="hybridMultilevel"/>
    <w:tmpl w:val="18468B6E"/>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8" w15:restartNumberingAfterBreak="0">
    <w:nsid w:val="2FD3762A"/>
    <w:multiLevelType w:val="hybridMultilevel"/>
    <w:tmpl w:val="43905B3C"/>
    <w:lvl w:ilvl="0" w:tplc="0C090003">
      <w:start w:val="1"/>
      <w:numFmt w:val="bullet"/>
      <w:lvlText w:val="o"/>
      <w:lvlJc w:val="left"/>
      <w:pPr>
        <w:ind w:left="1800" w:hanging="360"/>
      </w:pPr>
      <w:rPr>
        <w:rFonts w:ascii="Courier New" w:hAnsi="Courier New" w:cs="Courier New"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19" w15:restartNumberingAfterBreak="0">
    <w:nsid w:val="32674621"/>
    <w:multiLevelType w:val="hybridMultilevel"/>
    <w:tmpl w:val="46BAB94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33A20464"/>
    <w:multiLevelType w:val="hybridMultilevel"/>
    <w:tmpl w:val="E362D188"/>
    <w:lvl w:ilvl="0" w:tplc="69F8F190">
      <w:start w:val="1"/>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34240585"/>
    <w:multiLevelType w:val="hybridMultilevel"/>
    <w:tmpl w:val="B9822F04"/>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2" w15:restartNumberingAfterBreak="0">
    <w:nsid w:val="348D4C50"/>
    <w:multiLevelType w:val="hybridMultilevel"/>
    <w:tmpl w:val="02C20F1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387525E9"/>
    <w:multiLevelType w:val="hybridMultilevel"/>
    <w:tmpl w:val="A86A644E"/>
    <w:lvl w:ilvl="0" w:tplc="0C090001">
      <w:start w:val="1"/>
      <w:numFmt w:val="bullet"/>
      <w:lvlText w:val=""/>
      <w:lvlJc w:val="left"/>
      <w:pPr>
        <w:ind w:left="720" w:hanging="360"/>
      </w:pPr>
      <w:rPr>
        <w:rFonts w:ascii="Symbol" w:hAnsi="Symbol" w:hint="default"/>
      </w:rPr>
    </w:lvl>
    <w:lvl w:ilvl="1" w:tplc="0C090001">
      <w:start w:val="1"/>
      <w:numFmt w:val="bullet"/>
      <w:lvlText w:val=""/>
      <w:lvlJc w:val="left"/>
      <w:pPr>
        <w:ind w:left="1440" w:hanging="360"/>
      </w:pPr>
      <w:rPr>
        <w:rFonts w:ascii="Symbol" w:hAnsi="Symbol"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38E611CD"/>
    <w:multiLevelType w:val="hybridMultilevel"/>
    <w:tmpl w:val="1B4A4CBC"/>
    <w:lvl w:ilvl="0" w:tplc="0C090003">
      <w:start w:val="1"/>
      <w:numFmt w:val="bullet"/>
      <w:lvlText w:val="o"/>
      <w:lvlJc w:val="left"/>
      <w:pPr>
        <w:ind w:left="2160" w:hanging="360"/>
      </w:pPr>
      <w:rPr>
        <w:rFonts w:ascii="Courier New" w:hAnsi="Courier New" w:cs="Courier New"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25" w15:restartNumberingAfterBreak="0">
    <w:nsid w:val="3AC60844"/>
    <w:multiLevelType w:val="hybridMultilevel"/>
    <w:tmpl w:val="7E8E6D94"/>
    <w:lvl w:ilvl="0" w:tplc="0C090003">
      <w:start w:val="1"/>
      <w:numFmt w:val="bullet"/>
      <w:lvlText w:val="o"/>
      <w:lvlJc w:val="left"/>
      <w:pPr>
        <w:ind w:left="1866" w:hanging="360"/>
      </w:pPr>
      <w:rPr>
        <w:rFonts w:ascii="Courier New" w:hAnsi="Courier New" w:cs="Courier New" w:hint="default"/>
      </w:rPr>
    </w:lvl>
    <w:lvl w:ilvl="1" w:tplc="0C090003" w:tentative="1">
      <w:start w:val="1"/>
      <w:numFmt w:val="bullet"/>
      <w:lvlText w:val="o"/>
      <w:lvlJc w:val="left"/>
      <w:pPr>
        <w:ind w:left="2586" w:hanging="360"/>
      </w:pPr>
      <w:rPr>
        <w:rFonts w:ascii="Courier New" w:hAnsi="Courier New" w:cs="Courier New" w:hint="default"/>
      </w:rPr>
    </w:lvl>
    <w:lvl w:ilvl="2" w:tplc="0C090005" w:tentative="1">
      <w:start w:val="1"/>
      <w:numFmt w:val="bullet"/>
      <w:lvlText w:val=""/>
      <w:lvlJc w:val="left"/>
      <w:pPr>
        <w:ind w:left="3306" w:hanging="360"/>
      </w:pPr>
      <w:rPr>
        <w:rFonts w:ascii="Wingdings" w:hAnsi="Wingdings" w:hint="default"/>
      </w:rPr>
    </w:lvl>
    <w:lvl w:ilvl="3" w:tplc="0C090001" w:tentative="1">
      <w:start w:val="1"/>
      <w:numFmt w:val="bullet"/>
      <w:lvlText w:val=""/>
      <w:lvlJc w:val="left"/>
      <w:pPr>
        <w:ind w:left="4026" w:hanging="360"/>
      </w:pPr>
      <w:rPr>
        <w:rFonts w:ascii="Symbol" w:hAnsi="Symbol" w:hint="default"/>
      </w:rPr>
    </w:lvl>
    <w:lvl w:ilvl="4" w:tplc="0C090003" w:tentative="1">
      <w:start w:val="1"/>
      <w:numFmt w:val="bullet"/>
      <w:lvlText w:val="o"/>
      <w:lvlJc w:val="left"/>
      <w:pPr>
        <w:ind w:left="4746" w:hanging="360"/>
      </w:pPr>
      <w:rPr>
        <w:rFonts w:ascii="Courier New" w:hAnsi="Courier New" w:cs="Courier New" w:hint="default"/>
      </w:rPr>
    </w:lvl>
    <w:lvl w:ilvl="5" w:tplc="0C090005" w:tentative="1">
      <w:start w:val="1"/>
      <w:numFmt w:val="bullet"/>
      <w:lvlText w:val=""/>
      <w:lvlJc w:val="left"/>
      <w:pPr>
        <w:ind w:left="5466" w:hanging="360"/>
      </w:pPr>
      <w:rPr>
        <w:rFonts w:ascii="Wingdings" w:hAnsi="Wingdings" w:hint="default"/>
      </w:rPr>
    </w:lvl>
    <w:lvl w:ilvl="6" w:tplc="0C090001" w:tentative="1">
      <w:start w:val="1"/>
      <w:numFmt w:val="bullet"/>
      <w:lvlText w:val=""/>
      <w:lvlJc w:val="left"/>
      <w:pPr>
        <w:ind w:left="6186" w:hanging="360"/>
      </w:pPr>
      <w:rPr>
        <w:rFonts w:ascii="Symbol" w:hAnsi="Symbol" w:hint="default"/>
      </w:rPr>
    </w:lvl>
    <w:lvl w:ilvl="7" w:tplc="0C090003" w:tentative="1">
      <w:start w:val="1"/>
      <w:numFmt w:val="bullet"/>
      <w:lvlText w:val="o"/>
      <w:lvlJc w:val="left"/>
      <w:pPr>
        <w:ind w:left="6906" w:hanging="360"/>
      </w:pPr>
      <w:rPr>
        <w:rFonts w:ascii="Courier New" w:hAnsi="Courier New" w:cs="Courier New" w:hint="default"/>
      </w:rPr>
    </w:lvl>
    <w:lvl w:ilvl="8" w:tplc="0C090005" w:tentative="1">
      <w:start w:val="1"/>
      <w:numFmt w:val="bullet"/>
      <w:lvlText w:val=""/>
      <w:lvlJc w:val="left"/>
      <w:pPr>
        <w:ind w:left="7626" w:hanging="360"/>
      </w:pPr>
      <w:rPr>
        <w:rFonts w:ascii="Wingdings" w:hAnsi="Wingdings" w:hint="default"/>
      </w:rPr>
    </w:lvl>
  </w:abstractNum>
  <w:abstractNum w:abstractNumId="26" w15:restartNumberingAfterBreak="0">
    <w:nsid w:val="414C3D66"/>
    <w:multiLevelType w:val="hybridMultilevel"/>
    <w:tmpl w:val="65D4E564"/>
    <w:lvl w:ilvl="0" w:tplc="0C090001">
      <w:start w:val="1"/>
      <w:numFmt w:val="bullet"/>
      <w:lvlText w:val=""/>
      <w:lvlJc w:val="left"/>
      <w:pPr>
        <w:ind w:left="1080" w:hanging="360"/>
      </w:pPr>
      <w:rPr>
        <w:rFonts w:ascii="Symbol" w:hAnsi="Symbol" w:hint="default"/>
      </w:rPr>
    </w:lvl>
    <w:lvl w:ilvl="1" w:tplc="0C090003">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7" w15:restartNumberingAfterBreak="0">
    <w:nsid w:val="47473651"/>
    <w:multiLevelType w:val="hybridMultilevel"/>
    <w:tmpl w:val="B3381672"/>
    <w:lvl w:ilvl="0" w:tplc="0C090001">
      <w:start w:val="1"/>
      <w:numFmt w:val="bullet"/>
      <w:lvlText w:val=""/>
      <w:lvlJc w:val="left"/>
      <w:pPr>
        <w:ind w:left="1080" w:hanging="360"/>
      </w:pPr>
      <w:rPr>
        <w:rFonts w:ascii="Symbol" w:hAnsi="Symbol" w:hint="default"/>
      </w:rPr>
    </w:lvl>
    <w:lvl w:ilvl="1" w:tplc="0C090003">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8" w15:restartNumberingAfterBreak="0">
    <w:nsid w:val="4C547401"/>
    <w:multiLevelType w:val="hybridMultilevel"/>
    <w:tmpl w:val="9128208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4DF27F9F"/>
    <w:multiLevelType w:val="hybridMultilevel"/>
    <w:tmpl w:val="EB5CDE4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526A7F80"/>
    <w:multiLevelType w:val="hybridMultilevel"/>
    <w:tmpl w:val="602C154C"/>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31" w15:restartNumberingAfterBreak="0">
    <w:nsid w:val="559628AD"/>
    <w:multiLevelType w:val="hybridMultilevel"/>
    <w:tmpl w:val="6150CD60"/>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32" w15:restartNumberingAfterBreak="0">
    <w:nsid w:val="58395961"/>
    <w:multiLevelType w:val="hybridMultilevel"/>
    <w:tmpl w:val="4846200C"/>
    <w:lvl w:ilvl="0" w:tplc="0C09000F">
      <w:start w:val="1"/>
      <w:numFmt w:val="decimal"/>
      <w:lvlText w:val="%1."/>
      <w:lvlJc w:val="left"/>
      <w:pPr>
        <w:ind w:left="720" w:hanging="360"/>
      </w:pPr>
      <w:rPr>
        <w:rFonts w:hint="default"/>
      </w:rPr>
    </w:lvl>
    <w:lvl w:ilvl="1" w:tplc="0C090001">
      <w:start w:val="1"/>
      <w:numFmt w:val="bullet"/>
      <w:lvlText w:val=""/>
      <w:lvlJc w:val="left"/>
      <w:pPr>
        <w:ind w:left="1080" w:hanging="360"/>
      </w:pPr>
      <w:rPr>
        <w:rFonts w:ascii="Symbol" w:hAnsi="Symbol"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3" w15:restartNumberingAfterBreak="0">
    <w:nsid w:val="585A3C0A"/>
    <w:multiLevelType w:val="hybridMultilevel"/>
    <w:tmpl w:val="12A0FCE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5CA14C37"/>
    <w:multiLevelType w:val="hybridMultilevel"/>
    <w:tmpl w:val="5FDE2B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15:restartNumberingAfterBreak="0">
    <w:nsid w:val="634809FD"/>
    <w:multiLevelType w:val="hybridMultilevel"/>
    <w:tmpl w:val="018CB86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6" w15:restartNumberingAfterBreak="0">
    <w:nsid w:val="6ECA0188"/>
    <w:multiLevelType w:val="hybridMultilevel"/>
    <w:tmpl w:val="2D08EEFE"/>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7" w15:restartNumberingAfterBreak="0">
    <w:nsid w:val="737C33CA"/>
    <w:multiLevelType w:val="hybridMultilevel"/>
    <w:tmpl w:val="8F4A812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8" w15:restartNumberingAfterBreak="0">
    <w:nsid w:val="7446033F"/>
    <w:multiLevelType w:val="hybridMultilevel"/>
    <w:tmpl w:val="7CD0CD40"/>
    <w:lvl w:ilvl="0" w:tplc="0C090001">
      <w:start w:val="1"/>
      <w:numFmt w:val="bullet"/>
      <w:lvlText w:val=""/>
      <w:lvlJc w:val="left"/>
      <w:pPr>
        <w:ind w:left="1146" w:hanging="360"/>
      </w:pPr>
      <w:rPr>
        <w:rFonts w:ascii="Symbol" w:hAnsi="Symbol" w:hint="default"/>
      </w:rPr>
    </w:lvl>
    <w:lvl w:ilvl="1" w:tplc="0C090003" w:tentative="1">
      <w:start w:val="1"/>
      <w:numFmt w:val="bullet"/>
      <w:lvlText w:val="o"/>
      <w:lvlJc w:val="left"/>
      <w:pPr>
        <w:ind w:left="1866" w:hanging="360"/>
      </w:pPr>
      <w:rPr>
        <w:rFonts w:ascii="Courier New" w:hAnsi="Courier New" w:cs="Courier New" w:hint="default"/>
      </w:rPr>
    </w:lvl>
    <w:lvl w:ilvl="2" w:tplc="0C090005" w:tentative="1">
      <w:start w:val="1"/>
      <w:numFmt w:val="bullet"/>
      <w:lvlText w:val=""/>
      <w:lvlJc w:val="left"/>
      <w:pPr>
        <w:ind w:left="2586" w:hanging="360"/>
      </w:pPr>
      <w:rPr>
        <w:rFonts w:ascii="Wingdings" w:hAnsi="Wingdings" w:hint="default"/>
      </w:rPr>
    </w:lvl>
    <w:lvl w:ilvl="3" w:tplc="0C090001" w:tentative="1">
      <w:start w:val="1"/>
      <w:numFmt w:val="bullet"/>
      <w:lvlText w:val=""/>
      <w:lvlJc w:val="left"/>
      <w:pPr>
        <w:ind w:left="3306" w:hanging="360"/>
      </w:pPr>
      <w:rPr>
        <w:rFonts w:ascii="Symbol" w:hAnsi="Symbol" w:hint="default"/>
      </w:rPr>
    </w:lvl>
    <w:lvl w:ilvl="4" w:tplc="0C090003" w:tentative="1">
      <w:start w:val="1"/>
      <w:numFmt w:val="bullet"/>
      <w:lvlText w:val="o"/>
      <w:lvlJc w:val="left"/>
      <w:pPr>
        <w:ind w:left="4026" w:hanging="360"/>
      </w:pPr>
      <w:rPr>
        <w:rFonts w:ascii="Courier New" w:hAnsi="Courier New" w:cs="Courier New" w:hint="default"/>
      </w:rPr>
    </w:lvl>
    <w:lvl w:ilvl="5" w:tplc="0C090005" w:tentative="1">
      <w:start w:val="1"/>
      <w:numFmt w:val="bullet"/>
      <w:lvlText w:val=""/>
      <w:lvlJc w:val="left"/>
      <w:pPr>
        <w:ind w:left="4746" w:hanging="360"/>
      </w:pPr>
      <w:rPr>
        <w:rFonts w:ascii="Wingdings" w:hAnsi="Wingdings" w:hint="default"/>
      </w:rPr>
    </w:lvl>
    <w:lvl w:ilvl="6" w:tplc="0C090001" w:tentative="1">
      <w:start w:val="1"/>
      <w:numFmt w:val="bullet"/>
      <w:lvlText w:val=""/>
      <w:lvlJc w:val="left"/>
      <w:pPr>
        <w:ind w:left="5466" w:hanging="360"/>
      </w:pPr>
      <w:rPr>
        <w:rFonts w:ascii="Symbol" w:hAnsi="Symbol" w:hint="default"/>
      </w:rPr>
    </w:lvl>
    <w:lvl w:ilvl="7" w:tplc="0C090003" w:tentative="1">
      <w:start w:val="1"/>
      <w:numFmt w:val="bullet"/>
      <w:lvlText w:val="o"/>
      <w:lvlJc w:val="left"/>
      <w:pPr>
        <w:ind w:left="6186" w:hanging="360"/>
      </w:pPr>
      <w:rPr>
        <w:rFonts w:ascii="Courier New" w:hAnsi="Courier New" w:cs="Courier New" w:hint="default"/>
      </w:rPr>
    </w:lvl>
    <w:lvl w:ilvl="8" w:tplc="0C090005" w:tentative="1">
      <w:start w:val="1"/>
      <w:numFmt w:val="bullet"/>
      <w:lvlText w:val=""/>
      <w:lvlJc w:val="left"/>
      <w:pPr>
        <w:ind w:left="6906" w:hanging="360"/>
      </w:pPr>
      <w:rPr>
        <w:rFonts w:ascii="Wingdings" w:hAnsi="Wingdings" w:hint="default"/>
      </w:rPr>
    </w:lvl>
  </w:abstractNum>
  <w:abstractNum w:abstractNumId="39" w15:restartNumberingAfterBreak="0">
    <w:nsid w:val="746F103B"/>
    <w:multiLevelType w:val="hybridMultilevel"/>
    <w:tmpl w:val="C2E2FA18"/>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40" w15:restartNumberingAfterBreak="0">
    <w:nsid w:val="74DB518E"/>
    <w:multiLevelType w:val="hybridMultilevel"/>
    <w:tmpl w:val="D0D619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1" w15:restartNumberingAfterBreak="0">
    <w:nsid w:val="790766A8"/>
    <w:multiLevelType w:val="hybridMultilevel"/>
    <w:tmpl w:val="49C2F2F4"/>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2" w15:restartNumberingAfterBreak="0">
    <w:nsid w:val="797420F5"/>
    <w:multiLevelType w:val="hybridMultilevel"/>
    <w:tmpl w:val="0C567C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3" w15:restartNumberingAfterBreak="0">
    <w:nsid w:val="7B262EA6"/>
    <w:multiLevelType w:val="hybridMultilevel"/>
    <w:tmpl w:val="998C1F86"/>
    <w:lvl w:ilvl="0" w:tplc="2E3AE1E4">
      <w:start w:val="1"/>
      <w:numFmt w:val="decimal"/>
      <w:lvlText w:val="%1."/>
      <w:lvlJc w:val="left"/>
      <w:pPr>
        <w:ind w:left="735" w:hanging="375"/>
      </w:pPr>
      <w:rPr>
        <w:rFonts w:hint="default"/>
      </w:rPr>
    </w:lvl>
    <w:lvl w:ilvl="1" w:tplc="0C090019" w:tentative="1">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824541715">
    <w:abstractNumId w:val="28"/>
  </w:num>
  <w:num w:numId="2" w16cid:durableId="615139563">
    <w:abstractNumId w:val="12"/>
  </w:num>
  <w:num w:numId="3" w16cid:durableId="1472753477">
    <w:abstractNumId w:val="35"/>
  </w:num>
  <w:num w:numId="4" w16cid:durableId="48922613">
    <w:abstractNumId w:val="41"/>
  </w:num>
  <w:num w:numId="5" w16cid:durableId="537209049">
    <w:abstractNumId w:val="21"/>
  </w:num>
  <w:num w:numId="6" w16cid:durableId="45376901">
    <w:abstractNumId w:val="42"/>
  </w:num>
  <w:num w:numId="7" w16cid:durableId="1616861907">
    <w:abstractNumId w:val="5"/>
  </w:num>
  <w:num w:numId="8" w16cid:durableId="1833833365">
    <w:abstractNumId w:val="0"/>
  </w:num>
  <w:num w:numId="9" w16cid:durableId="473454974">
    <w:abstractNumId w:val="7"/>
  </w:num>
  <w:num w:numId="10" w16cid:durableId="823668133">
    <w:abstractNumId w:val="37"/>
  </w:num>
  <w:num w:numId="11" w16cid:durableId="417557020">
    <w:abstractNumId w:val="8"/>
  </w:num>
  <w:num w:numId="12" w16cid:durableId="1899587355">
    <w:abstractNumId w:val="19"/>
  </w:num>
  <w:num w:numId="13" w16cid:durableId="1701541520">
    <w:abstractNumId w:val="26"/>
  </w:num>
  <w:num w:numId="14" w16cid:durableId="471290149">
    <w:abstractNumId w:val="27"/>
  </w:num>
  <w:num w:numId="15" w16cid:durableId="1692100128">
    <w:abstractNumId w:val="23"/>
  </w:num>
  <w:num w:numId="16" w16cid:durableId="1568766090">
    <w:abstractNumId w:val="9"/>
  </w:num>
  <w:num w:numId="17" w16cid:durableId="94250334">
    <w:abstractNumId w:val="10"/>
  </w:num>
  <w:num w:numId="18" w16cid:durableId="1783529470">
    <w:abstractNumId w:val="14"/>
  </w:num>
  <w:num w:numId="19" w16cid:durableId="1236084895">
    <w:abstractNumId w:val="43"/>
  </w:num>
  <w:num w:numId="20" w16cid:durableId="1146315895">
    <w:abstractNumId w:val="29"/>
  </w:num>
  <w:num w:numId="21" w16cid:durableId="498814051">
    <w:abstractNumId w:val="18"/>
  </w:num>
  <w:num w:numId="22" w16cid:durableId="1072239207">
    <w:abstractNumId w:val="24"/>
  </w:num>
  <w:num w:numId="23" w16cid:durableId="300506268">
    <w:abstractNumId w:val="6"/>
  </w:num>
  <w:num w:numId="24" w16cid:durableId="14118449">
    <w:abstractNumId w:val="11"/>
  </w:num>
  <w:num w:numId="25" w16cid:durableId="571814188">
    <w:abstractNumId w:val="15"/>
  </w:num>
  <w:num w:numId="26" w16cid:durableId="1451167003">
    <w:abstractNumId w:val="4"/>
  </w:num>
  <w:num w:numId="27" w16cid:durableId="1283341425">
    <w:abstractNumId w:val="38"/>
  </w:num>
  <w:num w:numId="28" w16cid:durableId="882864315">
    <w:abstractNumId w:val="36"/>
  </w:num>
  <w:num w:numId="29" w16cid:durableId="1114328287">
    <w:abstractNumId w:val="31"/>
  </w:num>
  <w:num w:numId="30" w16cid:durableId="1562793538">
    <w:abstractNumId w:val="34"/>
  </w:num>
  <w:num w:numId="31" w16cid:durableId="982999060">
    <w:abstractNumId w:val="16"/>
  </w:num>
  <w:num w:numId="32" w16cid:durableId="668602525">
    <w:abstractNumId w:val="1"/>
  </w:num>
  <w:num w:numId="33" w16cid:durableId="1565405391">
    <w:abstractNumId w:val="25"/>
  </w:num>
  <w:num w:numId="34" w16cid:durableId="471101497">
    <w:abstractNumId w:val="3"/>
  </w:num>
  <w:num w:numId="35" w16cid:durableId="270868179">
    <w:abstractNumId w:val="22"/>
  </w:num>
  <w:num w:numId="36" w16cid:durableId="1308320764">
    <w:abstractNumId w:val="2"/>
  </w:num>
  <w:num w:numId="37" w16cid:durableId="1443839619">
    <w:abstractNumId w:val="40"/>
  </w:num>
  <w:num w:numId="38" w16cid:durableId="1904363439">
    <w:abstractNumId w:val="32"/>
  </w:num>
  <w:num w:numId="39" w16cid:durableId="2063870605">
    <w:abstractNumId w:val="13"/>
  </w:num>
  <w:num w:numId="40" w16cid:durableId="1009916477">
    <w:abstractNumId w:val="30"/>
  </w:num>
  <w:num w:numId="41" w16cid:durableId="1284000353">
    <w:abstractNumId w:val="17"/>
  </w:num>
  <w:num w:numId="42" w16cid:durableId="798571952">
    <w:abstractNumId w:val="33"/>
  </w:num>
  <w:num w:numId="43" w16cid:durableId="616524653">
    <w:abstractNumId w:val="39"/>
  </w:num>
  <w:num w:numId="44" w16cid:durableId="162431026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3071"/>
    <w:rsid w:val="000066BE"/>
    <w:rsid w:val="00034C60"/>
    <w:rsid w:val="00040492"/>
    <w:rsid w:val="00053DA9"/>
    <w:rsid w:val="00071493"/>
    <w:rsid w:val="0008264E"/>
    <w:rsid w:val="000909FA"/>
    <w:rsid w:val="00092F83"/>
    <w:rsid w:val="000A205F"/>
    <w:rsid w:val="000B720F"/>
    <w:rsid w:val="000D2C24"/>
    <w:rsid w:val="00153E51"/>
    <w:rsid w:val="00173022"/>
    <w:rsid w:val="00177CBC"/>
    <w:rsid w:val="001B1AAE"/>
    <w:rsid w:val="001D1E07"/>
    <w:rsid w:val="0021260D"/>
    <w:rsid w:val="00245892"/>
    <w:rsid w:val="00251F66"/>
    <w:rsid w:val="0029140F"/>
    <w:rsid w:val="0029182A"/>
    <w:rsid w:val="002B019E"/>
    <w:rsid w:val="002E36C2"/>
    <w:rsid w:val="002F13EB"/>
    <w:rsid w:val="00316287"/>
    <w:rsid w:val="003360CB"/>
    <w:rsid w:val="003804D7"/>
    <w:rsid w:val="00387CCB"/>
    <w:rsid w:val="003927E9"/>
    <w:rsid w:val="003A67BC"/>
    <w:rsid w:val="003F5928"/>
    <w:rsid w:val="0040138A"/>
    <w:rsid w:val="0041093F"/>
    <w:rsid w:val="00437DD7"/>
    <w:rsid w:val="004449E5"/>
    <w:rsid w:val="004A0A7A"/>
    <w:rsid w:val="004D12E0"/>
    <w:rsid w:val="00507620"/>
    <w:rsid w:val="00534B41"/>
    <w:rsid w:val="00573071"/>
    <w:rsid w:val="005813F4"/>
    <w:rsid w:val="005A40D4"/>
    <w:rsid w:val="005B4D10"/>
    <w:rsid w:val="005B5CB1"/>
    <w:rsid w:val="005B6226"/>
    <w:rsid w:val="005C7AB1"/>
    <w:rsid w:val="005D59E8"/>
    <w:rsid w:val="005E375F"/>
    <w:rsid w:val="005E684A"/>
    <w:rsid w:val="005E7E0C"/>
    <w:rsid w:val="00613CE7"/>
    <w:rsid w:val="00634094"/>
    <w:rsid w:val="0064337C"/>
    <w:rsid w:val="00684968"/>
    <w:rsid w:val="006E3F3C"/>
    <w:rsid w:val="006F21CB"/>
    <w:rsid w:val="00723530"/>
    <w:rsid w:val="00762147"/>
    <w:rsid w:val="00765638"/>
    <w:rsid w:val="00784686"/>
    <w:rsid w:val="00785071"/>
    <w:rsid w:val="007A04A8"/>
    <w:rsid w:val="007A4611"/>
    <w:rsid w:val="007A7EA8"/>
    <w:rsid w:val="007F37C0"/>
    <w:rsid w:val="00811395"/>
    <w:rsid w:val="00851DF7"/>
    <w:rsid w:val="00856739"/>
    <w:rsid w:val="00875D10"/>
    <w:rsid w:val="008807BD"/>
    <w:rsid w:val="008B245A"/>
    <w:rsid w:val="008C6C3C"/>
    <w:rsid w:val="008E73E9"/>
    <w:rsid w:val="00925F35"/>
    <w:rsid w:val="009357B2"/>
    <w:rsid w:val="009B2160"/>
    <w:rsid w:val="009B28AB"/>
    <w:rsid w:val="009C5720"/>
    <w:rsid w:val="009D6F1A"/>
    <w:rsid w:val="00A010C9"/>
    <w:rsid w:val="00A22731"/>
    <w:rsid w:val="00A2786A"/>
    <w:rsid w:val="00A36C38"/>
    <w:rsid w:val="00A71DE0"/>
    <w:rsid w:val="00A774DB"/>
    <w:rsid w:val="00AA7E17"/>
    <w:rsid w:val="00AB1344"/>
    <w:rsid w:val="00AE7227"/>
    <w:rsid w:val="00B01EAE"/>
    <w:rsid w:val="00B11F21"/>
    <w:rsid w:val="00B20C17"/>
    <w:rsid w:val="00B52959"/>
    <w:rsid w:val="00BC5991"/>
    <w:rsid w:val="00C20DE6"/>
    <w:rsid w:val="00C328B3"/>
    <w:rsid w:val="00C3453B"/>
    <w:rsid w:val="00C412B6"/>
    <w:rsid w:val="00C442BA"/>
    <w:rsid w:val="00C45D9A"/>
    <w:rsid w:val="00C47DE2"/>
    <w:rsid w:val="00C65CDD"/>
    <w:rsid w:val="00CC75F8"/>
    <w:rsid w:val="00D2588A"/>
    <w:rsid w:val="00D5509A"/>
    <w:rsid w:val="00D96E20"/>
    <w:rsid w:val="00E52DA6"/>
    <w:rsid w:val="00E724C3"/>
    <w:rsid w:val="00EA58BA"/>
    <w:rsid w:val="00EC09BE"/>
    <w:rsid w:val="00F16823"/>
    <w:rsid w:val="00F55FE9"/>
    <w:rsid w:val="00F62414"/>
    <w:rsid w:val="00F65D5E"/>
    <w:rsid w:val="00F854C9"/>
    <w:rsid w:val="00FE062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942DCD"/>
  <w15:chartTrackingRefBased/>
  <w15:docId w15:val="{4E2D60F1-EBE2-4240-9947-F4C9863E0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59E8"/>
  </w:style>
  <w:style w:type="paragraph" w:styleId="Heading1">
    <w:name w:val="heading 1"/>
    <w:basedOn w:val="Normal"/>
    <w:next w:val="Normal"/>
    <w:link w:val="Heading1Char"/>
    <w:uiPriority w:val="9"/>
    <w:qFormat/>
    <w:rsid w:val="0057307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7307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7307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7307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7307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7307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7307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7307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7307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307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7307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7307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7307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7307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7307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7307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7307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73071"/>
    <w:rPr>
      <w:rFonts w:eastAsiaTheme="majorEastAsia" w:cstheme="majorBidi"/>
      <w:color w:val="272727" w:themeColor="text1" w:themeTint="D8"/>
    </w:rPr>
  </w:style>
  <w:style w:type="paragraph" w:styleId="Title">
    <w:name w:val="Title"/>
    <w:basedOn w:val="Normal"/>
    <w:next w:val="Normal"/>
    <w:link w:val="TitleChar"/>
    <w:uiPriority w:val="10"/>
    <w:qFormat/>
    <w:rsid w:val="005730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307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7307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7307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73071"/>
    <w:pPr>
      <w:spacing w:before="160"/>
      <w:jc w:val="center"/>
    </w:pPr>
    <w:rPr>
      <w:i/>
      <w:iCs/>
      <w:color w:val="404040" w:themeColor="text1" w:themeTint="BF"/>
    </w:rPr>
  </w:style>
  <w:style w:type="character" w:customStyle="1" w:styleId="QuoteChar">
    <w:name w:val="Quote Char"/>
    <w:basedOn w:val="DefaultParagraphFont"/>
    <w:link w:val="Quote"/>
    <w:uiPriority w:val="29"/>
    <w:rsid w:val="00573071"/>
    <w:rPr>
      <w:i/>
      <w:iCs/>
      <w:color w:val="404040" w:themeColor="text1" w:themeTint="BF"/>
    </w:rPr>
  </w:style>
  <w:style w:type="paragraph" w:styleId="ListParagraph">
    <w:name w:val="List Paragraph"/>
    <w:basedOn w:val="Normal"/>
    <w:uiPriority w:val="34"/>
    <w:qFormat/>
    <w:rsid w:val="00573071"/>
    <w:pPr>
      <w:ind w:left="720"/>
      <w:contextualSpacing/>
    </w:pPr>
  </w:style>
  <w:style w:type="character" w:styleId="IntenseEmphasis">
    <w:name w:val="Intense Emphasis"/>
    <w:basedOn w:val="DefaultParagraphFont"/>
    <w:uiPriority w:val="21"/>
    <w:qFormat/>
    <w:rsid w:val="00573071"/>
    <w:rPr>
      <w:i/>
      <w:iCs/>
      <w:color w:val="0F4761" w:themeColor="accent1" w:themeShade="BF"/>
    </w:rPr>
  </w:style>
  <w:style w:type="paragraph" w:styleId="IntenseQuote">
    <w:name w:val="Intense Quote"/>
    <w:basedOn w:val="Normal"/>
    <w:next w:val="Normal"/>
    <w:link w:val="IntenseQuoteChar"/>
    <w:uiPriority w:val="30"/>
    <w:qFormat/>
    <w:rsid w:val="0057307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73071"/>
    <w:rPr>
      <w:i/>
      <w:iCs/>
      <w:color w:val="0F4761" w:themeColor="accent1" w:themeShade="BF"/>
    </w:rPr>
  </w:style>
  <w:style w:type="character" w:styleId="IntenseReference">
    <w:name w:val="Intense Reference"/>
    <w:basedOn w:val="DefaultParagraphFont"/>
    <w:uiPriority w:val="32"/>
    <w:qFormat/>
    <w:rsid w:val="00573071"/>
    <w:rPr>
      <w:b/>
      <w:bCs/>
      <w:smallCaps/>
      <w:color w:val="0F4761" w:themeColor="accent1" w:themeShade="BF"/>
      <w:spacing w:val="5"/>
    </w:rPr>
  </w:style>
  <w:style w:type="character" w:customStyle="1" w:styleId="flex-grow">
    <w:name w:val="flex-grow"/>
    <w:basedOn w:val="DefaultParagraphFont"/>
    <w:rsid w:val="00CC75F8"/>
  </w:style>
  <w:style w:type="paragraph" w:styleId="NormalWeb">
    <w:name w:val="Normal (Web)"/>
    <w:basedOn w:val="Normal"/>
    <w:uiPriority w:val="99"/>
    <w:semiHidden/>
    <w:unhideWhenUsed/>
    <w:rsid w:val="00CC75F8"/>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Strong">
    <w:name w:val="Strong"/>
    <w:basedOn w:val="DefaultParagraphFont"/>
    <w:uiPriority w:val="22"/>
    <w:qFormat/>
    <w:rsid w:val="00CC75F8"/>
    <w:rPr>
      <w:b/>
      <w:bCs/>
    </w:rPr>
  </w:style>
  <w:style w:type="paragraph" w:styleId="Header">
    <w:name w:val="header"/>
    <w:basedOn w:val="Normal"/>
    <w:link w:val="HeaderChar"/>
    <w:uiPriority w:val="99"/>
    <w:unhideWhenUsed/>
    <w:rsid w:val="001730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173022"/>
  </w:style>
  <w:style w:type="paragraph" w:styleId="Footer">
    <w:name w:val="footer"/>
    <w:basedOn w:val="Normal"/>
    <w:link w:val="FooterChar"/>
    <w:uiPriority w:val="99"/>
    <w:unhideWhenUsed/>
    <w:rsid w:val="001730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730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2846771">
      <w:bodyDiv w:val="1"/>
      <w:marLeft w:val="0"/>
      <w:marRight w:val="0"/>
      <w:marTop w:val="0"/>
      <w:marBottom w:val="0"/>
      <w:divBdr>
        <w:top w:val="none" w:sz="0" w:space="0" w:color="auto"/>
        <w:left w:val="none" w:sz="0" w:space="0" w:color="auto"/>
        <w:bottom w:val="none" w:sz="0" w:space="0" w:color="auto"/>
        <w:right w:val="none" w:sz="0" w:space="0" w:color="auto"/>
      </w:divBdr>
      <w:divsChild>
        <w:div w:id="463618616">
          <w:marLeft w:val="0"/>
          <w:marRight w:val="0"/>
          <w:marTop w:val="0"/>
          <w:marBottom w:val="0"/>
          <w:divBdr>
            <w:top w:val="none" w:sz="0" w:space="0" w:color="auto"/>
            <w:left w:val="none" w:sz="0" w:space="0" w:color="auto"/>
            <w:bottom w:val="none" w:sz="0" w:space="0" w:color="auto"/>
            <w:right w:val="none" w:sz="0" w:space="0" w:color="auto"/>
          </w:divBdr>
          <w:divsChild>
            <w:div w:id="131544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04465">
      <w:bodyDiv w:val="1"/>
      <w:marLeft w:val="0"/>
      <w:marRight w:val="0"/>
      <w:marTop w:val="0"/>
      <w:marBottom w:val="0"/>
      <w:divBdr>
        <w:top w:val="none" w:sz="0" w:space="0" w:color="auto"/>
        <w:left w:val="none" w:sz="0" w:space="0" w:color="auto"/>
        <w:bottom w:val="none" w:sz="0" w:space="0" w:color="auto"/>
        <w:right w:val="none" w:sz="0" w:space="0" w:color="auto"/>
      </w:divBdr>
    </w:div>
    <w:div w:id="366296271">
      <w:bodyDiv w:val="1"/>
      <w:marLeft w:val="0"/>
      <w:marRight w:val="0"/>
      <w:marTop w:val="0"/>
      <w:marBottom w:val="0"/>
      <w:divBdr>
        <w:top w:val="none" w:sz="0" w:space="0" w:color="auto"/>
        <w:left w:val="none" w:sz="0" w:space="0" w:color="auto"/>
        <w:bottom w:val="none" w:sz="0" w:space="0" w:color="auto"/>
        <w:right w:val="none" w:sz="0" w:space="0" w:color="auto"/>
      </w:divBdr>
    </w:div>
    <w:div w:id="624703556">
      <w:bodyDiv w:val="1"/>
      <w:marLeft w:val="0"/>
      <w:marRight w:val="0"/>
      <w:marTop w:val="0"/>
      <w:marBottom w:val="0"/>
      <w:divBdr>
        <w:top w:val="none" w:sz="0" w:space="0" w:color="auto"/>
        <w:left w:val="none" w:sz="0" w:space="0" w:color="auto"/>
        <w:bottom w:val="none" w:sz="0" w:space="0" w:color="auto"/>
        <w:right w:val="none" w:sz="0" w:space="0" w:color="auto"/>
      </w:divBdr>
      <w:divsChild>
        <w:div w:id="820542881">
          <w:marLeft w:val="0"/>
          <w:marRight w:val="0"/>
          <w:marTop w:val="0"/>
          <w:marBottom w:val="0"/>
          <w:divBdr>
            <w:top w:val="none" w:sz="0" w:space="0" w:color="auto"/>
            <w:left w:val="none" w:sz="0" w:space="0" w:color="auto"/>
            <w:bottom w:val="none" w:sz="0" w:space="0" w:color="auto"/>
            <w:right w:val="none" w:sz="0" w:space="0" w:color="auto"/>
          </w:divBdr>
          <w:divsChild>
            <w:div w:id="214422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984747">
      <w:bodyDiv w:val="1"/>
      <w:marLeft w:val="0"/>
      <w:marRight w:val="0"/>
      <w:marTop w:val="0"/>
      <w:marBottom w:val="0"/>
      <w:divBdr>
        <w:top w:val="none" w:sz="0" w:space="0" w:color="auto"/>
        <w:left w:val="none" w:sz="0" w:space="0" w:color="auto"/>
        <w:bottom w:val="none" w:sz="0" w:space="0" w:color="auto"/>
        <w:right w:val="none" w:sz="0" w:space="0" w:color="auto"/>
      </w:divBdr>
    </w:div>
    <w:div w:id="665479891">
      <w:bodyDiv w:val="1"/>
      <w:marLeft w:val="0"/>
      <w:marRight w:val="0"/>
      <w:marTop w:val="0"/>
      <w:marBottom w:val="0"/>
      <w:divBdr>
        <w:top w:val="none" w:sz="0" w:space="0" w:color="auto"/>
        <w:left w:val="none" w:sz="0" w:space="0" w:color="auto"/>
        <w:bottom w:val="none" w:sz="0" w:space="0" w:color="auto"/>
        <w:right w:val="none" w:sz="0" w:space="0" w:color="auto"/>
      </w:divBdr>
    </w:div>
    <w:div w:id="718020658">
      <w:bodyDiv w:val="1"/>
      <w:marLeft w:val="0"/>
      <w:marRight w:val="0"/>
      <w:marTop w:val="0"/>
      <w:marBottom w:val="0"/>
      <w:divBdr>
        <w:top w:val="none" w:sz="0" w:space="0" w:color="auto"/>
        <w:left w:val="none" w:sz="0" w:space="0" w:color="auto"/>
        <w:bottom w:val="none" w:sz="0" w:space="0" w:color="auto"/>
        <w:right w:val="none" w:sz="0" w:space="0" w:color="auto"/>
      </w:divBdr>
      <w:divsChild>
        <w:div w:id="127475912">
          <w:marLeft w:val="0"/>
          <w:marRight w:val="0"/>
          <w:marTop w:val="0"/>
          <w:marBottom w:val="0"/>
          <w:divBdr>
            <w:top w:val="none" w:sz="0" w:space="0" w:color="auto"/>
            <w:left w:val="none" w:sz="0" w:space="0" w:color="auto"/>
            <w:bottom w:val="none" w:sz="0" w:space="0" w:color="auto"/>
            <w:right w:val="none" w:sz="0" w:space="0" w:color="auto"/>
          </w:divBdr>
          <w:divsChild>
            <w:div w:id="167064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829990">
      <w:bodyDiv w:val="1"/>
      <w:marLeft w:val="0"/>
      <w:marRight w:val="0"/>
      <w:marTop w:val="0"/>
      <w:marBottom w:val="0"/>
      <w:divBdr>
        <w:top w:val="none" w:sz="0" w:space="0" w:color="auto"/>
        <w:left w:val="none" w:sz="0" w:space="0" w:color="auto"/>
        <w:bottom w:val="none" w:sz="0" w:space="0" w:color="auto"/>
        <w:right w:val="none" w:sz="0" w:space="0" w:color="auto"/>
      </w:divBdr>
    </w:div>
    <w:div w:id="1848250718">
      <w:bodyDiv w:val="1"/>
      <w:marLeft w:val="0"/>
      <w:marRight w:val="0"/>
      <w:marTop w:val="0"/>
      <w:marBottom w:val="0"/>
      <w:divBdr>
        <w:top w:val="none" w:sz="0" w:space="0" w:color="auto"/>
        <w:left w:val="none" w:sz="0" w:space="0" w:color="auto"/>
        <w:bottom w:val="none" w:sz="0" w:space="0" w:color="auto"/>
        <w:right w:val="none" w:sz="0" w:space="0" w:color="auto"/>
      </w:divBdr>
      <w:divsChild>
        <w:div w:id="1707441477">
          <w:marLeft w:val="0"/>
          <w:marRight w:val="0"/>
          <w:marTop w:val="0"/>
          <w:marBottom w:val="0"/>
          <w:divBdr>
            <w:top w:val="none" w:sz="0" w:space="0" w:color="auto"/>
            <w:left w:val="none" w:sz="0" w:space="0" w:color="auto"/>
            <w:bottom w:val="none" w:sz="0" w:space="0" w:color="auto"/>
            <w:right w:val="none" w:sz="0" w:space="0" w:color="auto"/>
          </w:divBdr>
          <w:divsChild>
            <w:div w:id="1037001201">
              <w:marLeft w:val="0"/>
              <w:marRight w:val="0"/>
              <w:marTop w:val="0"/>
              <w:marBottom w:val="0"/>
              <w:divBdr>
                <w:top w:val="none" w:sz="0" w:space="0" w:color="auto"/>
                <w:left w:val="none" w:sz="0" w:space="0" w:color="auto"/>
                <w:bottom w:val="none" w:sz="0" w:space="0" w:color="auto"/>
                <w:right w:val="none" w:sz="0" w:space="0" w:color="auto"/>
              </w:divBdr>
            </w:div>
            <w:div w:id="147475606">
              <w:marLeft w:val="0"/>
              <w:marRight w:val="0"/>
              <w:marTop w:val="0"/>
              <w:marBottom w:val="0"/>
              <w:divBdr>
                <w:top w:val="none" w:sz="0" w:space="0" w:color="auto"/>
                <w:left w:val="none" w:sz="0" w:space="0" w:color="auto"/>
                <w:bottom w:val="none" w:sz="0" w:space="0" w:color="auto"/>
                <w:right w:val="none" w:sz="0" w:space="0" w:color="auto"/>
              </w:divBdr>
            </w:div>
            <w:div w:id="726270533">
              <w:marLeft w:val="0"/>
              <w:marRight w:val="0"/>
              <w:marTop w:val="0"/>
              <w:marBottom w:val="0"/>
              <w:divBdr>
                <w:top w:val="none" w:sz="0" w:space="0" w:color="auto"/>
                <w:left w:val="none" w:sz="0" w:space="0" w:color="auto"/>
                <w:bottom w:val="none" w:sz="0" w:space="0" w:color="auto"/>
                <w:right w:val="none" w:sz="0" w:space="0" w:color="auto"/>
              </w:divBdr>
            </w:div>
            <w:div w:id="715474508">
              <w:marLeft w:val="0"/>
              <w:marRight w:val="0"/>
              <w:marTop w:val="0"/>
              <w:marBottom w:val="0"/>
              <w:divBdr>
                <w:top w:val="none" w:sz="0" w:space="0" w:color="auto"/>
                <w:left w:val="none" w:sz="0" w:space="0" w:color="auto"/>
                <w:bottom w:val="none" w:sz="0" w:space="0" w:color="auto"/>
                <w:right w:val="none" w:sz="0" w:space="0" w:color="auto"/>
              </w:divBdr>
            </w:div>
            <w:div w:id="1941909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028635">
      <w:bodyDiv w:val="1"/>
      <w:marLeft w:val="0"/>
      <w:marRight w:val="0"/>
      <w:marTop w:val="0"/>
      <w:marBottom w:val="0"/>
      <w:divBdr>
        <w:top w:val="none" w:sz="0" w:space="0" w:color="auto"/>
        <w:left w:val="none" w:sz="0" w:space="0" w:color="auto"/>
        <w:bottom w:val="none" w:sz="0" w:space="0" w:color="auto"/>
        <w:right w:val="none" w:sz="0" w:space="0" w:color="auto"/>
      </w:divBdr>
      <w:divsChild>
        <w:div w:id="1598563093">
          <w:marLeft w:val="0"/>
          <w:marRight w:val="0"/>
          <w:marTop w:val="0"/>
          <w:marBottom w:val="0"/>
          <w:divBdr>
            <w:top w:val="none" w:sz="0" w:space="0" w:color="auto"/>
            <w:left w:val="none" w:sz="0" w:space="0" w:color="auto"/>
            <w:bottom w:val="none" w:sz="0" w:space="0" w:color="auto"/>
            <w:right w:val="none" w:sz="0" w:space="0" w:color="auto"/>
          </w:divBdr>
          <w:divsChild>
            <w:div w:id="659768087">
              <w:marLeft w:val="0"/>
              <w:marRight w:val="0"/>
              <w:marTop w:val="0"/>
              <w:marBottom w:val="0"/>
              <w:divBdr>
                <w:top w:val="none" w:sz="0" w:space="0" w:color="auto"/>
                <w:left w:val="none" w:sz="0" w:space="0" w:color="auto"/>
                <w:bottom w:val="none" w:sz="0" w:space="0" w:color="auto"/>
                <w:right w:val="none" w:sz="0" w:space="0" w:color="auto"/>
              </w:divBdr>
              <w:divsChild>
                <w:div w:id="987704251">
                  <w:marLeft w:val="0"/>
                  <w:marRight w:val="0"/>
                  <w:marTop w:val="0"/>
                  <w:marBottom w:val="0"/>
                  <w:divBdr>
                    <w:top w:val="none" w:sz="0" w:space="0" w:color="auto"/>
                    <w:left w:val="none" w:sz="0" w:space="0" w:color="auto"/>
                    <w:bottom w:val="none" w:sz="0" w:space="0" w:color="auto"/>
                    <w:right w:val="none" w:sz="0" w:space="0" w:color="auto"/>
                  </w:divBdr>
                  <w:divsChild>
                    <w:div w:id="528493231">
                      <w:marLeft w:val="0"/>
                      <w:marRight w:val="0"/>
                      <w:marTop w:val="0"/>
                      <w:marBottom w:val="0"/>
                      <w:divBdr>
                        <w:top w:val="none" w:sz="0" w:space="0" w:color="auto"/>
                        <w:left w:val="none" w:sz="0" w:space="0" w:color="auto"/>
                        <w:bottom w:val="none" w:sz="0" w:space="0" w:color="auto"/>
                        <w:right w:val="none" w:sz="0" w:space="0" w:color="auto"/>
                      </w:divBdr>
                      <w:divsChild>
                        <w:div w:id="40516876">
                          <w:marLeft w:val="0"/>
                          <w:marRight w:val="0"/>
                          <w:marTop w:val="0"/>
                          <w:marBottom w:val="0"/>
                          <w:divBdr>
                            <w:top w:val="none" w:sz="0" w:space="0" w:color="auto"/>
                            <w:left w:val="none" w:sz="0" w:space="0" w:color="auto"/>
                            <w:bottom w:val="none" w:sz="0" w:space="0" w:color="auto"/>
                            <w:right w:val="none" w:sz="0" w:space="0" w:color="auto"/>
                          </w:divBdr>
                          <w:divsChild>
                            <w:div w:id="1971544850">
                              <w:marLeft w:val="0"/>
                              <w:marRight w:val="0"/>
                              <w:marTop w:val="0"/>
                              <w:marBottom w:val="0"/>
                              <w:divBdr>
                                <w:top w:val="none" w:sz="0" w:space="0" w:color="auto"/>
                                <w:left w:val="none" w:sz="0" w:space="0" w:color="auto"/>
                                <w:bottom w:val="none" w:sz="0" w:space="0" w:color="auto"/>
                                <w:right w:val="none" w:sz="0" w:space="0" w:color="auto"/>
                              </w:divBdr>
                              <w:divsChild>
                                <w:div w:id="944263273">
                                  <w:marLeft w:val="0"/>
                                  <w:marRight w:val="0"/>
                                  <w:marTop w:val="0"/>
                                  <w:marBottom w:val="0"/>
                                  <w:divBdr>
                                    <w:top w:val="none" w:sz="0" w:space="0" w:color="auto"/>
                                    <w:left w:val="none" w:sz="0" w:space="0" w:color="auto"/>
                                    <w:bottom w:val="none" w:sz="0" w:space="0" w:color="auto"/>
                                    <w:right w:val="none" w:sz="0" w:space="0" w:color="auto"/>
                                  </w:divBdr>
                                  <w:divsChild>
                                    <w:div w:id="1805348423">
                                      <w:marLeft w:val="0"/>
                                      <w:marRight w:val="0"/>
                                      <w:marTop w:val="0"/>
                                      <w:marBottom w:val="0"/>
                                      <w:divBdr>
                                        <w:top w:val="none" w:sz="0" w:space="0" w:color="auto"/>
                                        <w:left w:val="none" w:sz="0" w:space="0" w:color="auto"/>
                                        <w:bottom w:val="none" w:sz="0" w:space="0" w:color="auto"/>
                                        <w:right w:val="none" w:sz="0" w:space="0" w:color="auto"/>
                                      </w:divBdr>
                                      <w:divsChild>
                                        <w:div w:id="181436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94981">
                              <w:marLeft w:val="0"/>
                              <w:marRight w:val="0"/>
                              <w:marTop w:val="0"/>
                              <w:marBottom w:val="0"/>
                              <w:divBdr>
                                <w:top w:val="none" w:sz="0" w:space="0" w:color="auto"/>
                                <w:left w:val="none" w:sz="0" w:space="0" w:color="auto"/>
                                <w:bottom w:val="none" w:sz="0" w:space="0" w:color="auto"/>
                                <w:right w:val="none" w:sz="0" w:space="0" w:color="auto"/>
                              </w:divBdr>
                              <w:divsChild>
                                <w:div w:id="1878615641">
                                  <w:marLeft w:val="0"/>
                                  <w:marRight w:val="0"/>
                                  <w:marTop w:val="0"/>
                                  <w:marBottom w:val="0"/>
                                  <w:divBdr>
                                    <w:top w:val="none" w:sz="0" w:space="0" w:color="auto"/>
                                    <w:left w:val="none" w:sz="0" w:space="0" w:color="auto"/>
                                    <w:bottom w:val="none" w:sz="0" w:space="0" w:color="auto"/>
                                    <w:right w:val="none" w:sz="0" w:space="0" w:color="auto"/>
                                  </w:divBdr>
                                  <w:divsChild>
                                    <w:div w:id="1009797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8894900">
                      <w:marLeft w:val="0"/>
                      <w:marRight w:val="0"/>
                      <w:marTop w:val="0"/>
                      <w:marBottom w:val="0"/>
                      <w:divBdr>
                        <w:top w:val="none" w:sz="0" w:space="0" w:color="auto"/>
                        <w:left w:val="none" w:sz="0" w:space="0" w:color="auto"/>
                        <w:bottom w:val="none" w:sz="0" w:space="0" w:color="auto"/>
                        <w:right w:val="none" w:sz="0" w:space="0" w:color="auto"/>
                      </w:divBdr>
                      <w:divsChild>
                        <w:div w:id="1446582945">
                          <w:marLeft w:val="0"/>
                          <w:marRight w:val="0"/>
                          <w:marTop w:val="0"/>
                          <w:marBottom w:val="0"/>
                          <w:divBdr>
                            <w:top w:val="none" w:sz="0" w:space="0" w:color="auto"/>
                            <w:left w:val="none" w:sz="0" w:space="0" w:color="auto"/>
                            <w:bottom w:val="none" w:sz="0" w:space="0" w:color="auto"/>
                            <w:right w:val="none" w:sz="0" w:space="0" w:color="auto"/>
                          </w:divBdr>
                          <w:divsChild>
                            <w:div w:id="26832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6926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0f463256-fc59-4b22-b6c8-3035f38bb1d7"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155DFAC314C2A49A9754E62E1BF1324" ma:contentTypeVersion="15" ma:contentTypeDescription="Create a new document." ma:contentTypeScope="" ma:versionID="1f430989b3553957f641e0889567c288">
  <xsd:schema xmlns:xsd="http://www.w3.org/2001/XMLSchema" xmlns:xs="http://www.w3.org/2001/XMLSchema" xmlns:p="http://schemas.microsoft.com/office/2006/metadata/properties" xmlns:ns3="0f463256-fc59-4b22-b6c8-3035f38bb1d7" xmlns:ns4="30c099a3-b6f0-41ab-b44d-a1ca0ec65a37" targetNamespace="http://schemas.microsoft.com/office/2006/metadata/properties" ma:root="true" ma:fieldsID="b5f7b43dd3d4fe5ab77be38bedde02fc" ns3:_="" ns4:_="">
    <xsd:import namespace="0f463256-fc59-4b22-b6c8-3035f38bb1d7"/>
    <xsd:import namespace="30c099a3-b6f0-41ab-b44d-a1ca0ec65a37"/>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OCR" minOccurs="0"/>
                <xsd:element ref="ns3:_activity" minOccurs="0"/>
                <xsd:element ref="ns3:MediaServiceDateTaken" minOccurs="0"/>
                <xsd:element ref="ns3:MediaLengthInSeconds"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f463256-fc59-4b22-b6c8-3035f38bb1d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_activity" ma:index="17" nillable="true" ma:displayName="_activity" ma:hidden="true" ma:internalName="_activity">
      <xsd:simpleType>
        <xsd:restriction base="dms:Note"/>
      </xsd:simpleType>
    </xsd:element>
    <xsd:element name="MediaServiceDateTaken" ma:index="18" nillable="true" ma:displayName="MediaServiceDateTaken" ma:descriptio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ObjectDetectorVersions" ma:index="20" nillable="true" ma:displayName="MediaServiceObjectDetectorVersions" ma:description="" ma:hidden="true" ma:indexed="true" ma:internalName="MediaServiceObjectDetectorVersions" ma:readOnly="true">
      <xsd:simpleType>
        <xsd:restriction base="dms:Text"/>
      </xsd:simpleType>
    </xsd:element>
    <xsd:element name="MediaServiceSystemTags" ma:index="21" nillable="true" ma:displayName="MediaServiceSystemTags" ma:hidden="true" ma:internalName="MediaServiceSystemTags" ma:readOnly="true">
      <xsd:simpleType>
        <xsd:restriction base="dms:Note"/>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0c099a3-b6f0-41ab-b44d-a1ca0ec65a3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6241130-E96E-40F6-A4D0-C6B16C0DDD72}">
  <ds:schemaRefs>
    <ds:schemaRef ds:uri="http://schemas.microsoft.com/office/2006/metadata/properties"/>
    <ds:schemaRef ds:uri="http://schemas.openxmlformats.org/package/2006/metadata/core-properties"/>
    <ds:schemaRef ds:uri="http://purl.org/dc/terms/"/>
    <ds:schemaRef ds:uri="http://schemas.microsoft.com/office/infopath/2007/PartnerControls"/>
    <ds:schemaRef ds:uri="http://schemas.microsoft.com/office/2006/documentManagement/types"/>
    <ds:schemaRef ds:uri="30c099a3-b6f0-41ab-b44d-a1ca0ec65a37"/>
    <ds:schemaRef ds:uri="http://purl.org/dc/elements/1.1/"/>
    <ds:schemaRef ds:uri="0f463256-fc59-4b22-b6c8-3035f38bb1d7"/>
    <ds:schemaRef ds:uri="http://www.w3.org/XML/1998/namespace"/>
    <ds:schemaRef ds:uri="http://purl.org/dc/dcmitype/"/>
  </ds:schemaRefs>
</ds:datastoreItem>
</file>

<file path=customXml/itemProps2.xml><?xml version="1.0" encoding="utf-8"?>
<ds:datastoreItem xmlns:ds="http://schemas.openxmlformats.org/officeDocument/2006/customXml" ds:itemID="{9F911CF8-6D60-45AD-98DE-1ABB676F6F60}">
  <ds:schemaRefs>
    <ds:schemaRef ds:uri="http://schemas.microsoft.com/sharepoint/v3/contenttype/forms"/>
  </ds:schemaRefs>
</ds:datastoreItem>
</file>

<file path=customXml/itemProps3.xml><?xml version="1.0" encoding="utf-8"?>
<ds:datastoreItem xmlns:ds="http://schemas.openxmlformats.org/officeDocument/2006/customXml" ds:itemID="{CF2F72AC-9D42-490B-B024-65883EBAC79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f463256-fc59-4b22-b6c8-3035f38bb1d7"/>
    <ds:schemaRef ds:uri="30c099a3-b6f0-41ab-b44d-a1ca0ec65a3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ba968504-7399-4458-bb12-47ba0747c483}" enabled="0" method="" siteId="{ba968504-7399-4458-bb12-47ba0747c483}" removed="1"/>
</clbl:labelList>
</file>

<file path=docProps/app.xml><?xml version="1.0" encoding="utf-8"?>
<Properties xmlns="http://schemas.openxmlformats.org/officeDocument/2006/extended-properties" xmlns:vt="http://schemas.openxmlformats.org/officeDocument/2006/docPropsVTypes">
  <Template>normal.dotm</Template>
  <TotalTime>16</TotalTime>
  <Pages>12</Pages>
  <Words>1887</Words>
  <Characters>10762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 Tran</dc:creator>
  <cp:keywords/>
  <dc:description/>
  <cp:lastModifiedBy>Anh Tran</cp:lastModifiedBy>
  <cp:revision>2</cp:revision>
  <dcterms:created xsi:type="dcterms:W3CDTF">2024-10-21T05:40:00Z</dcterms:created>
  <dcterms:modified xsi:type="dcterms:W3CDTF">2024-10-21T05:40:00Z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0x0101007155DFAC314C2A49A9754E62E1BF1324</vt:lpwstr>
  </property>
</Properties>
</file>