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80"/>
        <w:jc w:val="left"/>
      </w:pPr>
      <w:r>
        <w:rPr>
          <w:rStyle w:val="CharStyle6"/>
          <w:b/>
          <w:bCs/>
          <w:sz w:val="22"/>
          <w:szCs w:val="22"/>
          <w:u w:val="single"/>
        </w:rPr>
        <w:t>In the matter of the General Data Protection Regulation and the Data Protection Act 2018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5760" w:right="0" w:firstLine="0"/>
        <w:jc w:val="left"/>
      </w:pPr>
      <w:r>
        <w:rPr>
          <w:rStyle w:val="CharStyle6"/>
          <w:b/>
          <w:bCs/>
          <w:sz w:val="22"/>
          <w:szCs w:val="22"/>
        </w:rPr>
        <w:t>DPC Case Reference: 07/SIU/2018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center"/>
      </w:pPr>
      <w:r>
        <w:rPr>
          <w:rStyle w:val="CharStyle6"/>
          <w:b/>
          <w:bCs/>
          <w:sz w:val="22"/>
          <w:szCs w:val="22"/>
        </w:rPr>
        <w:t>In the matter of Sligo County Council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0"/>
        <w:jc w:val="center"/>
      </w:pPr>
      <w:r>
        <w:rPr>
          <w:rStyle w:val="CharStyle6"/>
          <w:b/>
          <w:bCs/>
          <w:sz w:val="22"/>
          <w:szCs w:val="22"/>
        </w:rPr>
        <w:t>Decision of the Data Protection Commission made pursuant to sections 111 and 124 of the Data</w:t>
        <w:br/>
        <w:t>Protection Act 2018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060" w:line="254" w:lineRule="auto"/>
        <w:ind w:left="0" w:right="0" w:firstLine="0"/>
        <w:jc w:val="center"/>
      </w:pPr>
      <w:r>
        <w:rPr>
          <w:rStyle w:val="CharStyle6"/>
          <w:b/>
          <w:bCs/>
          <w:sz w:val="22"/>
          <w:szCs w:val="22"/>
        </w:rPr>
        <w:t>Further to an own-volition inquiry commenced pursuant to sections 110 and 123 of the Data</w:t>
        <w:br/>
        <w:t>Protection Act 2018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rStyle w:val="CharStyle13"/>
          <w:b/>
          <w:bCs/>
        </w:rPr>
        <w:t>DECISION</w:t>
      </w:r>
      <w:bookmarkEnd w:id="0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rStyle w:val="CharStyle6"/>
          <w:b/>
          <w:bCs/>
          <w:sz w:val="22"/>
          <w:szCs w:val="22"/>
        </w:rPr>
        <w:t>Decision-Makers for the Data Protection Commission: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rStyle w:val="CharStyle6"/>
          <w:b/>
          <w:bCs/>
          <w:sz w:val="22"/>
          <w:szCs w:val="22"/>
        </w:rPr>
        <w:t>Dr Des Hogan, Commissioner for Data Protection and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center"/>
      </w:pPr>
      <w:r>
        <w:rPr>
          <w:rStyle w:val="CharStyle6"/>
          <w:b/>
          <w:bCs/>
          <w:sz w:val="22"/>
          <w:szCs w:val="22"/>
        </w:rPr>
        <w:t>Mr Dale Sunderland, Commissioner for Data Protection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580" w:line="185" w:lineRule="auto"/>
        <w:ind w:left="0" w:right="0" w:firstLine="0"/>
        <w:jc w:val="center"/>
      </w:pPr>
      <w:r>
        <w:rPr>
          <w:rStyle w:val="CharStyle6"/>
          <w:b/>
          <w:bCs/>
          <w:sz w:val="22"/>
          <w:szCs w:val="22"/>
        </w:rPr>
        <w:t>13 November 2024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185" w:lineRule="auto"/>
        <w:ind w:left="4020" w:right="0" w:firstLine="0"/>
        <w:jc w:val="left"/>
      </w:pPr>
      <w:r>
        <w:rPr>
          <w:rStyle w:val="CharStyle6"/>
          <w:b/>
          <w:bCs/>
        </w:rPr>
        <w:t>An Coimisiun urn</w:t>
        <w:br/>
        <w:t>ChosaintSonrai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/>
        <w:ind w:left="4020" w:right="0" w:firstLine="0"/>
        <w:jc w:val="left"/>
      </w:pPr>
      <w:r>
        <w:rPr>
          <w:rStyle w:val="CharStyle16"/>
        </w:rPr>
        <w:t>Data Protection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/>
        <w:ind w:left="0" w:right="0" w:firstLine="0"/>
        <w:jc w:val="center"/>
      </w:pPr>
      <w:r>
        <w:rPr>
          <w:rStyle w:val="CharStyle16"/>
          <w:color w:val="97A916"/>
        </w:rPr>
        <w:t xml:space="preserve">VV </w:t>
      </w:r>
      <w:r>
        <w:rPr>
          <w:rStyle w:val="CharStyle16"/>
        </w:rPr>
        <w:t>Commission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0" w:line="185" w:lineRule="auto"/>
        <w:ind w:left="0" w:right="0" w:firstLine="0"/>
        <w:jc w:val="center"/>
      </w:pPr>
      <w:r>
        <w:rPr>
          <w:rStyle w:val="CharStyle6"/>
        </w:rPr>
        <w:t>Data Protection Commission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0" w:line="185" w:lineRule="auto"/>
        <w:ind w:left="0" w:right="0" w:firstLine="0"/>
        <w:jc w:val="center"/>
      </w:pPr>
      <w:r>
        <w:rPr>
          <w:rStyle w:val="CharStyle6"/>
        </w:rPr>
        <w:t>21 Fitzwilliam Square South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80" w:line="185" w:lineRule="auto"/>
        <w:ind w:left="0" w:right="0" w:firstLine="0"/>
        <w:jc w:val="center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2240" w:h="18720"/>
          <w:pgMar w:top="2860" w:right="1541" w:bottom="2860" w:left="1799" w:header="2432" w:footer="3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6"/>
        </w:rPr>
        <w:t>Dublin 2, Ireland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0"/>
        <w:jc w:val="both"/>
      </w:pPr>
      <w:r>
        <w:rPr>
          <w:rStyle w:val="CharStyle6"/>
        </w:rPr>
        <w:t>Contents</w:t>
      </w:r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5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fldChar w:fldCharType="begin"/>
        <w:instrText xml:space="preserve"> TOC \o "1-5" \h \z </w:instrText>
        <w:fldChar w:fldCharType="separate"/>
      </w:r>
      <w:hyperlink w:anchor="bookmark2" w:tooltip="Current Document">
        <w:r>
          <w:rPr>
            <w:rStyle w:val="CharStyle19"/>
          </w:rPr>
          <w:t>Introduction</w:t>
          <w:tab/>
          <w:t>4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hyperlink w:anchor="bookmark4" w:tooltip="Current Document">
        <w:r>
          <w:rPr>
            <w:rStyle w:val="CharStyle19"/>
          </w:rPr>
          <w:t>Factual Background</w:t>
          <w:tab/>
          <w:t>4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5" w:val="left"/>
          <w:tab w:pos="2623" w:val="center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hyperlink w:anchor="bookmark6" w:tooltip="Current Document">
        <w:r>
          <w:rPr>
            <w:rStyle w:val="CharStyle19"/>
          </w:rPr>
          <w:t>Topics arising in this</w:t>
          <w:tab/>
          <w:t>Decision</w:t>
          <w:tab/>
          <w:t>8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5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hyperlink w:anchor="bookmark8" w:tooltip="Current Document">
        <w:r>
          <w:rPr>
            <w:rStyle w:val="CharStyle19"/>
          </w:rPr>
          <w:t>Legal regime pertaining to the inquiry and the Decision</w:t>
          <w:tab/>
          <w:t>9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665" w:val="left"/>
          <w:tab w:leader="dot" w:pos="8703" w:val="left"/>
        </w:tabs>
        <w:bidi w:val="0"/>
        <w:spacing w:before="0" w:line="252" w:lineRule="auto"/>
        <w:ind w:left="0" w:right="0" w:firstLine="220"/>
        <w:jc w:val="both"/>
      </w:pPr>
      <w:hyperlink w:anchor="bookmark10" w:tooltip="Current Document">
        <w:r>
          <w:rPr>
            <w:rStyle w:val="CharStyle19"/>
          </w:rPr>
          <w:t>Processing that falls under the GDPR</w:t>
          <w:tab/>
          <w:t>12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665" w:val="left"/>
          <w:tab w:leader="dot" w:pos="8703" w:val="left"/>
        </w:tabs>
        <w:bidi w:val="0"/>
        <w:spacing w:before="0" w:line="252" w:lineRule="auto"/>
        <w:ind w:left="0" w:right="0" w:firstLine="220"/>
        <w:jc w:val="both"/>
      </w:pPr>
      <w:hyperlink w:anchor="bookmark12" w:tooltip="Current Document">
        <w:r>
          <w:rPr>
            <w:rStyle w:val="CharStyle19"/>
          </w:rPr>
          <w:t>Processing that falls under the LED</w:t>
          <w:tab/>
          <w:t>12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5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hyperlink w:anchor="bookmark14" w:tooltip="Current Document">
        <w:r>
          <w:rPr>
            <w:rStyle w:val="CharStyle19"/>
          </w:rPr>
          <w:t>Data Controller</w:t>
          <w:tab/>
          <w:t>14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5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hyperlink w:anchor="bookmark16" w:tooltip="Current Document">
        <w:r>
          <w:rPr>
            <w:rStyle w:val="CharStyle19"/>
          </w:rPr>
          <w:t>Personal Data</w:t>
          <w:tab/>
          <w:t>14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5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hyperlink w:anchor="bookmark18" w:tooltip="Current Document">
        <w:r>
          <w:rPr>
            <w:rStyle w:val="CharStyle19"/>
          </w:rPr>
          <w:t>Analysis and Findings</w:t>
          <w:tab/>
          <w:t>14</w:t>
        </w:r>
      </w:hyperlink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left"/>
      </w:pPr>
      <w:r>
        <w:rPr>
          <w:rStyle w:val="CharStyle19"/>
        </w:rPr>
        <w:t>Legal bases for the surveillance technologies employed for the purposes of preventing,</w:t>
        <w:br/>
        <w:t>investigating, detecting or prosecuting crime</w:t>
        <w:tab/>
        <w:t>15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left"/>
      </w:pPr>
      <w:r>
        <w:rPr>
          <w:rStyle w:val="CharStyle19"/>
        </w:rPr>
        <w:t>Legal bases for the surveillance technologies employed for purposes other than for preventing,</w:t>
        <w:br/>
        <w:t>investigating, detecting or prosecuting crime</w:t>
        <w:tab/>
        <w:t>24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Appropriate signage and general transparency</w:t>
        <w:tab/>
        <w:t>25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Joint controller agreement</w:t>
        <w:tab/>
        <w:t>30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Security Measures for CCTV at Sligo Harbour and Cranmore</w:t>
        <w:tab/>
        <w:t>31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Security Measures for Environment Department CCTV Cameras</w:t>
        <w:tab/>
        <w:t>35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Accountability</w:t>
        <w:tab/>
        <w:t>...40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Data minimisation and data protection by design and default</w:t>
        <w:tab/>
        <w:t>...43</w:t>
      </w:r>
    </w:p>
    <w:p>
      <w:pPr>
        <w:pStyle w:val="Style18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Data Retention</w:t>
        <w:tab/>
        <w:t>44</w:t>
      </w:r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5" w:val="left"/>
          <w:tab w:pos="2623" w:val="center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Decision on Corrective</w:t>
        <w:tab/>
        <w:t>Powers</w:t>
        <w:tab/>
        <w:t>45</w:t>
      </w:r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5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Orders to Bring Processing into Compliance and Temporary Ban on Processing</w:t>
        <w:tab/>
        <w:t>49</w:t>
      </w:r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55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Decision regarding the imposition of an Administrative Fine</w:t>
        <w:tab/>
        <w:t>58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470" w:val="left"/>
          <w:tab w:leader="dot" w:pos="8966" w:val="right"/>
        </w:tabs>
        <w:bidi w:val="0"/>
        <w:spacing w:before="0" w:line="252" w:lineRule="auto"/>
        <w:ind w:left="0" w:right="0" w:firstLine="0"/>
        <w:jc w:val="both"/>
      </w:pPr>
      <w:r>
        <w:rPr>
          <w:rStyle w:val="CharStyle19"/>
        </w:rPr>
        <w:t>Whether to impose an administrative fine</w:t>
        <w:tab/>
        <w:t>59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9"/>
        </w:rPr>
        <w:t>i) Article 83(2)(a) GDPR: the nature, gravity and duration of the infringement taking into account the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8966" w:val="right"/>
        </w:tabs>
        <w:bidi w:val="0"/>
        <w:spacing w:before="0"/>
        <w:ind w:left="0" w:right="0" w:firstLine="0"/>
        <w:jc w:val="left"/>
      </w:pPr>
      <w:r>
        <w:rPr>
          <w:rStyle w:val="CharStyle19"/>
        </w:rPr>
        <w:t>nature scope or purpose of the processing concerned as well as the number of data subjects</w:t>
        <w:br/>
        <w:t>affected and the level of damage suffered by them;</w:t>
        <w:tab/>
        <w:t>59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8966" w:val="right"/>
        </w:tabs>
        <w:bidi w:val="0"/>
        <w:spacing w:before="0"/>
        <w:ind w:left="220" w:right="0"/>
        <w:jc w:val="left"/>
      </w:pPr>
      <w:r>
        <w:rPr>
          <w:rStyle w:val="CharStyle19"/>
          <w:i/>
          <w:iCs/>
        </w:rPr>
        <w:t>Taking into account the nature, scope or purpose of the processing concerned as well as the</w:t>
        <w:br/>
        <w:t>number of data subjects affected and the level of damage suffered by them</w:t>
      </w:r>
      <w:r>
        <w:rPr>
          <w:rStyle w:val="CharStyle19"/>
        </w:rPr>
        <w:tab/>
        <w:t>60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8703" w:val="left"/>
        </w:tabs>
        <w:bidi w:val="0"/>
        <w:spacing w:before="0"/>
        <w:ind w:left="0" w:right="0" w:firstLine="220"/>
        <w:jc w:val="both"/>
      </w:pPr>
      <w:r>
        <w:rPr>
          <w:rStyle w:val="CharStyle19"/>
          <w:i/>
          <w:iCs/>
        </w:rPr>
        <w:t>The nature of the infringements</w:t>
      </w:r>
      <w:r>
        <w:rPr>
          <w:rStyle w:val="CharStyle19"/>
        </w:rPr>
        <w:tab/>
        <w:t>62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8967" w:val="right"/>
        </w:tabs>
        <w:bidi w:val="0"/>
        <w:spacing w:before="0"/>
        <w:ind w:left="0" w:right="0" w:firstLine="220"/>
        <w:jc w:val="both"/>
      </w:pPr>
      <w:r>
        <w:rPr>
          <w:rStyle w:val="CharStyle19"/>
          <w:i/>
          <w:iCs/>
        </w:rPr>
        <w:t>The gravity of the infringements</w:t>
      </w:r>
      <w:r>
        <w:rPr>
          <w:rStyle w:val="CharStyle19"/>
        </w:rPr>
        <w:tab/>
        <w:t>64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05" w:val="left"/>
          <w:tab w:leader="dot" w:pos="8967" w:val="right"/>
        </w:tabs>
        <w:bidi w:val="0"/>
        <w:spacing w:before="0"/>
        <w:ind w:left="0" w:right="0" w:firstLine="220"/>
        <w:jc w:val="both"/>
      </w:pPr>
      <w:r>
        <w:rPr>
          <w:rStyle w:val="CharStyle19"/>
          <w:i/>
          <w:iCs/>
        </w:rPr>
        <w:t>Assessment of Article 83(2)(a)</w:t>
      </w:r>
      <w:r>
        <w:rPr>
          <w:rStyle w:val="CharStyle19"/>
        </w:rPr>
        <w:tab/>
        <w:t>65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45" w:val="left"/>
          <w:tab w:leader="dot" w:pos="8967" w:val="right"/>
        </w:tabs>
        <w:bidi w:val="0"/>
        <w:spacing w:before="0"/>
        <w:ind w:left="0" w:right="0" w:firstLine="220"/>
        <w:jc w:val="both"/>
      </w:pPr>
      <w:r>
        <w:rPr>
          <w:rStyle w:val="CharStyle19"/>
        </w:rPr>
        <w:t>Article 83(2)(b) GDPR: the intentional or negligent character of the infringement;</w:t>
        <w:tab/>
        <w:t>65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00" w:val="left"/>
          <w:tab w:leader="dot" w:pos="4208" w:val="left"/>
          <w:tab w:leader="dot" w:pos="4395" w:val="left"/>
          <w:tab w:leader="dot" w:pos="4780" w:val="left"/>
          <w:tab w:leader="dot" w:pos="8966" w:val="right"/>
        </w:tabs>
        <w:bidi w:val="0"/>
        <w:spacing w:before="0" w:line="259" w:lineRule="auto"/>
        <w:ind w:left="220" w:right="0"/>
        <w:jc w:val="left"/>
      </w:pPr>
      <w:r>
        <w:rPr>
          <w:rStyle w:val="CharStyle19"/>
        </w:rPr>
        <w:t>Article 83(2)(c) GDPR: any action taken by the controller or processor to mitigate the damage</w:t>
        <w:br/>
        <w:t>suffered by data subjects;</w:t>
        <w:tab/>
        <w:tab/>
        <w:tab/>
        <w:t>*</w:t>
        <w:tab/>
        <w:t>66</w:t>
      </w:r>
      <w:r>
        <w:br w:type="page"/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85" w:val="left"/>
          <w:tab w:leader="dot" w:pos="9067" w:val="right"/>
        </w:tabs>
        <w:bidi w:val="0"/>
        <w:spacing w:before="0"/>
        <w:ind w:left="200" w:right="0"/>
        <w:jc w:val="left"/>
      </w:pPr>
      <w:r>
        <w:rPr>
          <w:rStyle w:val="CharStyle19"/>
        </w:rPr>
        <w:t>Article 83(2)(d) GDPR: the degree of responsibility of the controller or processor taking into</w:t>
        <w:br/>
        <w:t>account technical and organisational measures implemented by them pursuant to Articles 25 and</w:t>
        <w:br/>
        <w:t>32;</w:t>
        <w:tab/>
        <w:t>67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35" w:val="left"/>
          <w:tab w:leader="dot" w:pos="8625" w:val="lef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Article 83(2)(e) GDPR: any relevant previous infringements by the controller or processor;</w:t>
        <w:tab/>
        <w:t>68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85" w:val="left"/>
          <w:tab w:leader="dot" w:pos="8685" w:val="left"/>
        </w:tabs>
        <w:bidi w:val="0"/>
        <w:spacing w:before="0"/>
        <w:ind w:left="200" w:right="0"/>
        <w:jc w:val="left"/>
      </w:pPr>
      <w:r>
        <w:rPr>
          <w:rStyle w:val="CharStyle19"/>
        </w:rPr>
        <w:t>Article 83(2)(f) GDPR: the degree of cooperation with the supervisory authority, in order to</w:t>
        <w:br/>
        <w:t>remedy the infringement and mitigate the possible adverse effects of the infringement;</w:t>
        <w:tab/>
        <w:t>68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60" w:val="left"/>
          <w:tab w:leader="dot" w:pos="8665" w:val="left"/>
        </w:tabs>
        <w:bidi w:val="0"/>
        <w:spacing w:before="0"/>
        <w:ind w:left="200" w:right="0"/>
        <w:jc w:val="left"/>
      </w:pPr>
      <w:r>
        <w:rPr>
          <w:rStyle w:val="CharStyle19"/>
        </w:rPr>
        <w:t>Article 83(2)(g) GDPR: the categories of personal data affected by the infringement;</w:t>
        <w:tab/>
        <w:t>68</w:t>
      </w:r>
      <w:r>
        <w:fldChar w:fldCharType="end"/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leader="dot" w:pos="9067" w:val="right"/>
        </w:tabs>
        <w:bidi w:val="0"/>
        <w:spacing w:before="0" w:after="100" w:line="254" w:lineRule="auto"/>
        <w:ind w:left="200" w:right="0" w:firstLine="20"/>
        <w:jc w:val="left"/>
      </w:pPr>
      <w:r>
        <w:rPr>
          <w:rStyle w:val="CharStyle6"/>
        </w:rPr>
        <w:t>viii. Article 83(2)(h) GDPR: the manner in which the infringement became known to the</w:t>
        <w:br/>
        <w:t>supervisory authority, in particular whether, and if so to what extent, the controller or processor</w:t>
        <w:br/>
        <w:t>notified the infringement;</w:t>
        <w:tab/>
        <w:t>69</w:t>
      </w:r>
    </w:p>
    <w:p>
      <w:pPr>
        <w:pStyle w:val="Style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80" w:val="left"/>
          <w:tab w:leader="dot" w:pos="9067" w:val="right"/>
        </w:tabs>
        <w:bidi w:val="0"/>
        <w:spacing w:before="0" w:after="100" w:line="254" w:lineRule="auto"/>
        <w:ind w:left="200" w:right="0" w:firstLine="20"/>
        <w:jc w:val="both"/>
      </w:pPr>
      <w:r>
        <w:rPr>
          <w:rStyle w:val="CharStyle6"/>
        </w:rPr>
        <w:t>Article 83(2)(i) GDPR: where measures referred to in Article 58(2) have previously been ordered</w:t>
        <w:br/>
        <w:t>against the controller or processor concerned with regard to the same subject-matter, compliance</w:t>
        <w:br/>
        <w:t>with those measures;</w:t>
        <w:tab/>
        <w:t>70</w:t>
      </w:r>
    </w:p>
    <w:p>
      <w:pPr>
        <w:pStyle w:val="Style18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25" w:val="left"/>
          <w:tab w:leader="dot" w:pos="9067" w:val="right"/>
        </w:tabs>
        <w:bidi w:val="0"/>
        <w:spacing w:before="0"/>
        <w:ind w:left="200" w:right="0"/>
        <w:jc w:val="left"/>
      </w:pPr>
      <w:r>
        <w:fldChar w:fldCharType="begin"/>
        <w:instrText xml:space="preserve"> TOC \o "1-5" \h \z </w:instrText>
        <w:fldChar w:fldCharType="separate"/>
      </w:r>
      <w:r>
        <w:rPr>
          <w:rStyle w:val="CharStyle19"/>
        </w:rPr>
        <w:t>Article 83(2)(j) GDPR: adherence to approved codes of conduct pursuant to Article 40 or</w:t>
        <w:br/>
        <w:t>approved certification mechanisms pursuant to Article 42</w:t>
        <w:tab/>
        <w:t>70</w:t>
      </w:r>
    </w:p>
    <w:p>
      <w:pPr>
        <w:pStyle w:val="Style18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80" w:val="left"/>
          <w:tab w:leader="dot" w:pos="9067" w:val="right"/>
        </w:tabs>
        <w:bidi w:val="0"/>
        <w:spacing w:before="0"/>
        <w:ind w:left="200" w:right="0"/>
        <w:jc w:val="left"/>
      </w:pPr>
      <w:r>
        <w:rPr>
          <w:rStyle w:val="CharStyle19"/>
        </w:rPr>
        <w:t>Article 83(2)(k) GDPR: any other aggravating or mitigating factor applicable to the</w:t>
        <w:br/>
        <w:t>circumstances of the case, such as financial benefits gained, or losses avoided, directly or</w:t>
        <w:br/>
        <w:t>indirectly, from the infringement</w:t>
        <w:tab/>
        <w:t>70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459" w:val="left"/>
          <w:tab w:leader="dot" w:pos="9067" w:val="right"/>
        </w:tabs>
        <w:bidi w:val="0"/>
        <w:spacing w:before="0"/>
        <w:ind w:left="0" w:right="0" w:firstLine="0"/>
        <w:jc w:val="both"/>
      </w:pPr>
      <w:r>
        <w:rPr>
          <w:rStyle w:val="CharStyle19"/>
        </w:rPr>
        <w:t>Decision on the amount of the administrative fine</w:t>
        <w:tab/>
        <w:t>73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7" w:val="left"/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Article 83(3) GDPR</w:t>
        <w:tab/>
        <w:t>73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7" w:val="left"/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Categorisation of the infringements</w:t>
        <w:tab/>
        <w:t>76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7" w:val="left"/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Seriousness of the infringement pursuant to Articles 83(2)(a), (b) and (g) GDPR</w:t>
        <w:tab/>
        <w:t>77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7" w:val="left"/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Imposing an effective, dissuasive and proportionate fine</w:t>
        <w:tab/>
        <w:t>77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7" w:val="left"/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Aggravating and mitigating circumstances</w:t>
        <w:tab/>
        <w:t>78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7" w:val="left"/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The relevant legal maximums for administrative fines</w:t>
        <w:tab/>
        <w:t>79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37" w:val="left"/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</w:rPr>
        <w:t>Article 83(1) GDPR: Effectiveness, proportionality and dissuasiveness</w:t>
        <w:tab/>
        <w:t>79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  <w:i/>
          <w:iCs/>
        </w:rPr>
        <w:t>Effectiveness</w:t>
      </w:r>
      <w:r>
        <w:rPr>
          <w:rStyle w:val="CharStyle19"/>
        </w:rPr>
        <w:tab/>
        <w:t>79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  <w:i/>
          <w:iCs/>
        </w:rPr>
        <w:t>Dissuasiveness</w:t>
      </w:r>
      <w:r>
        <w:rPr>
          <w:rStyle w:val="CharStyle19"/>
        </w:rPr>
        <w:tab/>
        <w:t>79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8867" w:val="right"/>
        </w:tabs>
        <w:bidi w:val="0"/>
        <w:spacing w:before="0"/>
        <w:ind w:left="0" w:right="0" w:firstLine="200"/>
        <w:jc w:val="left"/>
      </w:pPr>
      <w:r>
        <w:rPr>
          <w:rStyle w:val="CharStyle19"/>
          <w:i/>
          <w:iCs/>
        </w:rPr>
        <w:t>Proportionality</w:t>
      </w:r>
      <w:r>
        <w:rPr>
          <w:rStyle w:val="CharStyle19"/>
        </w:rPr>
        <w:tab/>
        <w:t>80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leader="dot" w:pos="9067" w:val="right"/>
        </w:tabs>
        <w:bidi w:val="0"/>
        <w:spacing w:before="0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8720"/>
          <w:pgMar w:top="2424" w:right="1527" w:bottom="2806" w:left="1657" w:header="1996" w:footer="3" w:gutter="0"/>
          <w:cols w:space="720"/>
          <w:noEndnote/>
          <w:rtlGutter w:val="0"/>
          <w:docGrid w:linePitch="360"/>
        </w:sectPr>
      </w:pPr>
      <w:r>
        <w:rPr>
          <w:rStyle w:val="CharStyle19"/>
        </w:rPr>
        <w:t>11. Right of Appeal</w:t>
        <w:tab/>
        <w:t>81</w:t>
      </w:r>
      <w:r>
        <w:fldChar w:fldCharType="end"/>
      </w:r>
    </w:p>
    <w:p>
      <w:pPr>
        <w:pStyle w:val="Style23"/>
        <w:keepNext/>
        <w:keepLines/>
        <w:widowControl w:val="0"/>
        <w:numPr>
          <w:ilvl w:val="0"/>
          <w:numId w:val="15"/>
        </w:numPr>
        <w:shd w:val="clear" w:color="auto" w:fill="auto"/>
        <w:tabs>
          <w:tab w:pos="295" w:val="left"/>
        </w:tabs>
        <w:bidi w:val="0"/>
        <w:spacing w:before="80" w:after="200" w:line="240" w:lineRule="auto"/>
        <w:ind w:left="0" w:right="0" w:firstLine="0"/>
        <w:jc w:val="left"/>
      </w:pPr>
      <w:bookmarkStart w:id="2" w:name="bookmark2"/>
      <w:r>
        <w:rPr>
          <w:rStyle w:val="CharStyle24"/>
          <w:b/>
          <w:bCs/>
        </w:rPr>
        <w:t>Introduction</w:t>
      </w:r>
      <w:bookmarkEnd w:id="2"/>
    </w:p>
    <w:p>
      <w:pPr>
        <w:pStyle w:val="Style5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842" w:val="left"/>
        </w:tabs>
        <w:bidi w:val="0"/>
        <w:spacing w:before="0" w:after="320"/>
        <w:ind w:left="820" w:right="0" w:hanging="540"/>
        <w:jc w:val="both"/>
      </w:pPr>
      <w:r>
        <w:rPr>
          <w:rStyle w:val="CharStyle6"/>
        </w:rPr>
        <w:t xml:space="preserve">This document is a Final Decision </w:t>
      </w:r>
      <w:r>
        <w:rPr>
          <w:rStyle w:val="CharStyle6"/>
          <w:b/>
          <w:bCs/>
        </w:rPr>
        <w:t xml:space="preserve">(the 'Decision') </w:t>
      </w:r>
      <w:r>
        <w:rPr>
          <w:rStyle w:val="CharStyle6"/>
        </w:rPr>
        <w:t>of the Data Protection Commission</w:t>
        <w:br/>
        <w:t>(the 'DPC') in accordance with sections 111 and 124 of the Data Protection Act 2018</w:t>
        <w:br/>
        <w:t>(the '2018 Act'). As the two members of the DPC, we perform this function in our</w:t>
        <w:br/>
        <w:t>roles as the Commissioners and decision-makers in the DPC. The DPC makes this</w:t>
        <w:br/>
        <w:t>Decision having considered the information obtained in the separate own volition</w:t>
        <w:br/>
        <w:t xml:space="preserve">inquiry (the </w:t>
      </w:r>
      <w:r>
        <w:rPr>
          <w:rStyle w:val="CharStyle6"/>
          <w:b/>
          <w:bCs/>
        </w:rPr>
        <w:t xml:space="preserve">'inquiry') </w:t>
      </w:r>
      <w:r>
        <w:rPr>
          <w:rStyle w:val="CharStyle6"/>
        </w:rPr>
        <w:t>conducted by Authorised Officers of the DPC pursuant to</w:t>
        <w:br/>
        <w:t xml:space="preserve">sections 110 and 123 of the 2018 Act (the </w:t>
      </w:r>
      <w:r>
        <w:rPr>
          <w:rStyle w:val="CharStyle6"/>
          <w:b/>
          <w:bCs/>
        </w:rPr>
        <w:t xml:space="preserve">'Inquiry </w:t>
      </w:r>
      <w:r>
        <w:rPr>
          <w:rStyle w:val="CharStyle6"/>
        </w:rPr>
        <w:t>Team').The Authorised Officers</w:t>
        <w:br/>
        <w:t xml:space="preserve">who conducted the inquiry provided Sligo County Council (the </w:t>
      </w:r>
      <w:r>
        <w:rPr>
          <w:rStyle w:val="CharStyle6"/>
          <w:b/>
          <w:bCs/>
        </w:rPr>
        <w:t xml:space="preserve">'Council') </w:t>
      </w:r>
      <w:r>
        <w:rPr>
          <w:rStyle w:val="CharStyle6"/>
        </w:rPr>
        <w:t>with the</w:t>
        <w:br/>
        <w:t>Draft Inquiry Report and the Final Inquiry Report.</w:t>
      </w:r>
    </w:p>
    <w:p>
      <w:pPr>
        <w:pStyle w:val="Style5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842" w:val="left"/>
        </w:tabs>
        <w:bidi w:val="0"/>
        <w:spacing w:before="0" w:after="320"/>
        <w:ind w:left="820" w:right="0" w:hanging="460"/>
        <w:jc w:val="both"/>
      </w:pPr>
      <w:r>
        <w:rPr>
          <w:rStyle w:val="CharStyle6"/>
        </w:rPr>
        <w:t xml:space="preserve">The Council was provided with a draft decision on this inquiry (the </w:t>
      </w:r>
      <w:r>
        <w:rPr>
          <w:rStyle w:val="CharStyle6"/>
          <w:b/>
          <w:bCs/>
        </w:rPr>
        <w:t>'Draft Decision')</w:t>
        <w:br/>
      </w:r>
      <w:r>
        <w:rPr>
          <w:rStyle w:val="CharStyle6"/>
        </w:rPr>
        <w:t>on 14 September 2023 to afford the Council an opportunity to make any further</w:t>
        <w:br/>
        <w:t>submissions, which it deemed necessary. The DPC received submissions from the</w:t>
        <w:br/>
        <w:t>Council relating to the Draft Decision on 13 October 2023. The Council was provided</w:t>
        <w:br/>
        <w:t>with a Revised Draft Decision on 20 June 2024 to give it a final opportunity to make</w:t>
        <w:br/>
        <w:t>any further submissions that it deemed necessary, including as to the proposed</w:t>
        <w:br/>
        <w:t>findings and the proposed corrective powers. The Council responded on 3 July 2024</w:t>
        <w:br/>
        <w:t>to say that it would not be making any further submissions. The DPC has considered</w:t>
        <w:br/>
        <w:t>the submissions made by the Council in advance of arriving at the Decision in</w:t>
        <w:br/>
        <w:t>accordance with sections 111 and 124 of the 2018 Act. This Decision is being</w:t>
        <w:br/>
        <w:t>provided to the Council pursuant to Sections 116(l)(a) and 126(a) of the 2018 Act in</w:t>
        <w:br/>
        <w:t>order to give the Council notice of the Decision, the reasons for it, and the corrective</w:t>
        <w:br/>
        <w:t>powers that the DPC has decided to exercise.</w:t>
      </w:r>
    </w:p>
    <w:p>
      <w:pPr>
        <w:pStyle w:val="Style5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842" w:val="left"/>
        </w:tabs>
        <w:bidi w:val="0"/>
        <w:spacing w:before="0" w:after="320"/>
        <w:ind w:left="820" w:right="0" w:hanging="540"/>
        <w:jc w:val="both"/>
      </w:pPr>
      <w:r>
        <w:rPr>
          <w:rStyle w:val="CharStyle6"/>
        </w:rPr>
        <w:t>It is important to point out that the views of the Inquiry Team as expressed in the</w:t>
        <w:br/>
        <w:t>Draft Inquiry Report and Final Inquiry Report and the findings set out in this Decision</w:t>
        <w:br/>
        <w:t>are based on the situations that pertained during the inspection phase of the inquiry</w:t>
        <w:br/>
        <w:t>itself (i.e. on 1 April 2019 and 8 April 2019 when the physical inspections were</w:t>
        <w:br/>
        <w:t>conducted). For the avoidance of any doubt, this Decision covers the period of the</w:t>
        <w:br/>
        <w:t>inquiry up to the conclusion of the inspection phase.</w:t>
      </w:r>
    </w:p>
    <w:p>
      <w:pPr>
        <w:pStyle w:val="Style5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842" w:val="left"/>
        </w:tabs>
        <w:bidi w:val="0"/>
        <w:spacing w:before="0" w:after="200"/>
        <w:ind w:left="820" w:right="0" w:hanging="540"/>
        <w:jc w:val="both"/>
      </w:pPr>
      <w:r>
        <w:rPr>
          <w:rStyle w:val="CharStyle6"/>
        </w:rPr>
        <w:t>The Decision contains corrective powers under sections 115 and 127 of the 2018 Act</w:t>
        <w:br/>
        <w:t>and Article 58(2) of the General Data Protection Regulation (the 'GDPR') arising from</w:t>
        <w:br/>
        <w:t>the infringements which have been identified herein. The Council is required to</w:t>
        <w:br/>
        <w:t>comply the corrective powers that are exercised in the Decision and it is open to this</w:t>
        <w:br/>
        <w:t>office to serve an enforcement notice on the Council in accordance with section 133</w:t>
        <w:br/>
        <w:t>of the 2018 Act.</w:t>
      </w:r>
    </w:p>
    <w:p>
      <w:pPr>
        <w:pStyle w:val="Style23"/>
        <w:keepNext/>
        <w:keepLines/>
        <w:widowControl w:val="0"/>
        <w:numPr>
          <w:ilvl w:val="0"/>
          <w:numId w:val="15"/>
        </w:numPr>
        <w:shd w:val="clear" w:color="auto" w:fill="auto"/>
        <w:tabs>
          <w:tab w:pos="300" w:val="left"/>
        </w:tabs>
        <w:bidi w:val="0"/>
        <w:spacing w:before="0" w:after="200"/>
        <w:ind w:left="0" w:right="0" w:firstLine="0"/>
        <w:jc w:val="left"/>
      </w:pPr>
      <w:bookmarkStart w:id="4" w:name="bookmark4"/>
      <w:r>
        <w:rPr>
          <w:rStyle w:val="CharStyle24"/>
          <w:b/>
          <w:bCs/>
        </w:rPr>
        <w:t>Factual Background</w:t>
      </w:r>
      <w:bookmarkEnd w:id="4"/>
    </w:p>
    <w:p>
      <w:pPr>
        <w:pStyle w:val="Style5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842" w:val="left"/>
        </w:tabs>
        <w:bidi w:val="0"/>
        <w:spacing w:before="0" w:after="260"/>
        <w:ind w:left="820" w:right="0" w:hanging="540"/>
        <w:jc w:val="both"/>
      </w:pPr>
      <w:r>
        <w:rPr>
          <w:rStyle w:val="CharStyle6"/>
        </w:rPr>
        <w:t xml:space="preserve">The GDPR and the Law Enforcement Directive (the </w:t>
      </w:r>
      <w:r>
        <w:rPr>
          <w:rStyle w:val="CharStyle6"/>
          <w:b/>
          <w:bCs/>
        </w:rPr>
        <w:t xml:space="preserve">'LED') </w:t>
      </w:r>
      <w:r>
        <w:rPr>
          <w:rStyle w:val="CharStyle6"/>
        </w:rPr>
        <w:t>elaborate on the indivisible,</w:t>
        <w:br/>
        <w:t>universal values of human dignity, freedom, equality and solidarity as enshrined in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80"/>
        <w:ind w:left="560" w:right="0" w:firstLine="0"/>
        <w:jc w:val="both"/>
      </w:pPr>
      <w:r>
        <w:rPr>
          <w:rStyle w:val="CharStyle6"/>
        </w:rPr>
        <w:t>the Charter of Fundamental Rights of the EU (‘the Charter') and Article 8 in particular,</w:t>
        <w:br/>
        <w:t>which safeguards the protection of personal data. Article 8 of the Charter provides:</w:t>
      </w:r>
    </w:p>
    <w:p>
      <w:pPr>
        <w:pStyle w:val="Style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870" w:val="left"/>
        </w:tabs>
        <w:bidi w:val="0"/>
        <w:spacing w:before="0" w:after="0"/>
        <w:ind w:left="1860" w:right="0" w:hanging="340"/>
        <w:jc w:val="both"/>
      </w:pPr>
      <w:r>
        <w:rPr>
          <w:rStyle w:val="CharStyle6"/>
        </w:rPr>
        <w:t>Everyone has the right to the protection of personal data concerning</w:t>
        <w:br/>
        <w:t>him or her.</w:t>
      </w:r>
    </w:p>
    <w:p>
      <w:pPr>
        <w:pStyle w:val="Style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870" w:val="left"/>
        </w:tabs>
        <w:bidi w:val="0"/>
        <w:spacing w:before="0" w:after="0"/>
        <w:ind w:left="1860" w:right="0" w:hanging="340"/>
        <w:jc w:val="both"/>
      </w:pPr>
      <w:r>
        <w:rPr>
          <w:rStyle w:val="CharStyle6"/>
        </w:rPr>
        <w:t>Such data must be processed fairly for specified purposes and on the</w:t>
        <w:br/>
        <w:t>basis of the consent of the person concerned or some other legitimate</w:t>
        <w:br/>
        <w:t>basis laid down by law. Everyone has the right of access to data which</w:t>
        <w:br/>
        <w:t>has been collected concerning him or her, and the right to have it</w:t>
        <w:br/>
        <w:t>rectified.</w:t>
      </w:r>
    </w:p>
    <w:p>
      <w:pPr>
        <w:pStyle w:val="Style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870" w:val="left"/>
        </w:tabs>
        <w:bidi w:val="0"/>
        <w:spacing w:before="0" w:after="300"/>
        <w:ind w:left="1860" w:right="0" w:hanging="340"/>
        <w:jc w:val="both"/>
      </w:pPr>
      <w:r>
        <w:rPr>
          <w:rStyle w:val="CharStyle6"/>
        </w:rPr>
        <w:t>Compliance with these rules shall be subject to control by an</w:t>
        <w:br/>
        <w:t>independent authority.</w:t>
      </w:r>
    </w:p>
    <w:p>
      <w:pPr>
        <w:pStyle w:val="Style5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550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The use of technologies for surveillance purposes by the State can significantly</w:t>
        <w:br/>
        <w:t>impact the rights and freedoms of individuals. This is particularly the case if the</w:t>
        <w:br/>
        <w:t>manner in which such technologies are deployed does not comply with data</w:t>
        <w:br/>
        <w:t>protection law. Authorised Officers from the Special Investigation Unit of the DPC</w:t>
        <w:br/>
        <w:t>were authorised to conduct a connected series of own-volition inquiries under</w:t>
        <w:br/>
        <w:t>sections 110 and 123 of the 2018 Act into a broad range of issues pertaining to</w:t>
        <w:br/>
        <w:t>surveillance technologies deployed by state authorities, in particular, the various</w:t>
        <w:br/>
        <w:t>local authorities and An Garda Siochana for law enforcement purposes. In initiating</w:t>
        <w:br/>
        <w:t>the inquiries, the DPC wished:</w:t>
      </w:r>
    </w:p>
    <w:p>
      <w:pPr>
        <w:pStyle w:val="Style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505" w:val="left"/>
        </w:tabs>
        <w:bidi w:val="0"/>
        <w:spacing w:before="0"/>
        <w:ind w:left="1500" w:right="0" w:hanging="340"/>
        <w:jc w:val="both"/>
      </w:pPr>
      <w:r>
        <w:rPr>
          <w:rStyle w:val="CharStyle6"/>
        </w:rPr>
        <w:t>To establish whether any data processing that takes place in this context is</w:t>
        <w:br/>
        <w:t>in compliance with the relevant data protection laws; and</w:t>
      </w:r>
    </w:p>
    <w:p>
      <w:pPr>
        <w:pStyle w:val="Style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530" w:val="left"/>
        </w:tabs>
        <w:bidi w:val="0"/>
        <w:spacing w:before="0"/>
        <w:ind w:left="1500" w:right="0" w:hanging="340"/>
        <w:jc w:val="both"/>
      </w:pPr>
      <w:r>
        <w:rPr>
          <w:rStyle w:val="CharStyle6"/>
        </w:rPr>
        <w:t>To ensure that full accountability measures for the collection and</w:t>
        <w:br/>
        <w:t>processing of personal data are in place in advance of further investment</w:t>
        <w:br/>
        <w:t>and deployment of newer surveillance technologies.</w:t>
      </w:r>
    </w:p>
    <w:p>
      <w:pPr>
        <w:pStyle w:val="Style5"/>
        <w:keepNext w:val="0"/>
        <w:keepLines w:val="0"/>
        <w:widowControl w:val="0"/>
        <w:numPr>
          <w:ilvl w:val="1"/>
          <w:numId w:val="15"/>
        </w:numPr>
        <w:shd w:val="clear" w:color="auto" w:fill="auto"/>
        <w:tabs>
          <w:tab w:pos="550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The inquiry leading to this Decision was conducted initially by means of an audit</w:t>
        <w:br/>
        <w:t>under section 136 of the 2018 Act. This facilitated the Authorised Officers in</w:t>
        <w:br/>
        <w:t>compiling facts in relation to the deployment of surveillance technologies by the</w:t>
        <w:br/>
        <w:t>Council. On 15 June 2018, the DPC formally notified the Data Protection Officer of</w:t>
        <w:br/>
        <w:t>the Council in writing that the DPC intended to conduct an audit of the Council</w:t>
        <w:br/>
        <w:t>pursuant to section 136 of the 2018 Act. The notice advised the Data Protection</w:t>
        <w:br/>
        <w:t>Officer that the audit would commence on 25 June 2018 and that the opening phase</w:t>
        <w:br/>
        <w:t>of the audit would involve the DPC providing a questionnaire to be completed over</w:t>
        <w:br/>
        <w:t>the following twenty-one days. The notice also advised that once the response to the</w:t>
        <w:br/>
        <w:t>questionnaire was considered, the Data Protection Officer would be informed about</w:t>
        <w:br/>
        <w:t>the next phase of the data protection audit which may include, for example, the</w:t>
        <w:br/>
        <w:t>issuingof a further questionnaire, or on-site inspections by Authorised Officers of the</w:t>
        <w:br/>
        <w:t>Commission, or meetings (if deemed necessary) with the local authority, or the use</w:t>
        <w:br/>
        <w:t>of any of the Commission's other statutory powers that may be deemed necessary</w:t>
        <w:br/>
        <w:t>at the time to advance the inquiry.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mc:AlternateContent>
          <mc:Choice Requires="wps">
            <w:drawing>
              <wp:anchor distT="101600" distB="5851525" distL="104775" distR="107950" simplePos="0" relativeHeight="125829378" behindDoc="0" locked="0" layoutInCell="1" allowOverlap="1">
                <wp:simplePos x="0" y="0"/>
                <wp:positionH relativeFrom="page">
                  <wp:posOffset>1186815</wp:posOffset>
                </wp:positionH>
                <wp:positionV relativeFrom="margin">
                  <wp:posOffset>69850</wp:posOffset>
                </wp:positionV>
                <wp:extent cx="219075" cy="187325"/>
                <wp:wrapSquare wrapText="bothSides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9075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</w:rPr>
                              <w:t>2.4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margin-left:93.450000000000003pt;margin-top:5.5pt;width:17.25pt;height:14.75pt;z-index:-125829375;mso-wrap-distance-left:8.25pt;mso-wrap-distance-top:8.pt;mso-wrap-distance-right:8.5pt;mso-wrap-distance-bottom:460.7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</w:rPr>
                        <w:t>2.4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2225675" distB="3727450" distL="101600" distR="114300" simplePos="0" relativeHeight="125829380" behindDoc="0" locked="0" layoutInCell="1" allowOverlap="1">
                <wp:simplePos x="0" y="0"/>
                <wp:positionH relativeFrom="page">
                  <wp:posOffset>1183640</wp:posOffset>
                </wp:positionH>
                <wp:positionV relativeFrom="margin">
                  <wp:posOffset>2193925</wp:posOffset>
                </wp:positionV>
                <wp:extent cx="215900" cy="187325"/>
                <wp:wrapSquare wrapText="bothSides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5900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</w:rPr>
                              <w:t>2.5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93.200000000000003pt;margin-top:172.75pt;width:17.pt;height:14.75pt;z-index:-125829373;mso-wrap-distance-left:8.pt;mso-wrap-distance-top:175.25pt;mso-wrap-distance-right:9.pt;mso-wrap-distance-bottom:293.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</w:rPr>
                        <w:t>2.5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3333750" distB="2619375" distL="101600" distR="104775" simplePos="0" relativeHeight="125829382" behindDoc="0" locked="0" layoutInCell="1" allowOverlap="1">
                <wp:simplePos x="0" y="0"/>
                <wp:positionH relativeFrom="page">
                  <wp:posOffset>1183640</wp:posOffset>
                </wp:positionH>
                <wp:positionV relativeFrom="margin">
                  <wp:posOffset>3302000</wp:posOffset>
                </wp:positionV>
                <wp:extent cx="225425" cy="187325"/>
                <wp:wrapSquare wrapText="bothSides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25425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</w:rPr>
                              <w:t>2.6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93.200000000000003pt;margin-top:260.pt;width:17.75pt;height:14.75pt;z-index:-125829371;mso-wrap-distance-left:8.pt;mso-wrap-distance-top:262.5pt;mso-wrap-distance-right:8.25pt;mso-wrap-distance-bottom:206.2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</w:rPr>
                        <w:t>2.6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5851525" distB="101600" distL="107950" distR="101600" simplePos="0" relativeHeight="125829384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margin">
                  <wp:posOffset>5819775</wp:posOffset>
                </wp:positionV>
                <wp:extent cx="222250" cy="187325"/>
                <wp:wrapSquare wrapText="bothSides"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22250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</w:rPr>
                              <w:t>2.7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93.700000000000003pt;margin-top:458.25pt;width:17.5pt;height:14.75pt;z-index:-125829369;mso-wrap-distance-left:8.5pt;mso-wrap-distance-top:460.75pt;mso-wrap-distance-right:8.pt;mso-wrap-distance-bottom:8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</w:rPr>
                        <w:t>2.7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rStyle w:val="CharStyle6"/>
        </w:rPr>
        <w:t>The notice advised that the audit would inquire into the processing of personal data,</w:t>
        <w:br/>
        <w:t>by or on behalf of the Council, through the use of CCTV and Automated Number Plate</w:t>
        <w:br/>
        <w:t>Recognition ('ANPR') systems and any other technologies that may be used to</w:t>
        <w:br/>
        <w:t>monitor individuals. The DPC informed the Council that the processing of personal</w:t>
        <w:br/>
        <w:t>data by means of CCTV security cameras situated on or in local authority offices or</w:t>
        <w:br/>
        <w:t>other local authority buildings for the purpose of safeguarding persons or property</w:t>
        <w:br/>
        <w:t>on the premises or in its environs was excluded from the scope of the inquiry. The</w:t>
        <w:br/>
        <w:t>Council was informed that the information obtained in the inquiry would be relied</w:t>
        <w:br/>
        <w:t>upon by the DPC in making a decision as to whether the 2018 Act and/or the GDPR</w:t>
        <w:br/>
        <w:t>has been infringed and if so, whether corrective powers should be exercised.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6"/>
        </w:rPr>
        <w:t>On 25 June 2018, the DPC formally notified the Data Protection Officer in writing that</w:t>
        <w:br/>
        <w:t>the audit of the Council had commenced and enclosed Questionnaire No. 1. A period</w:t>
        <w:br/>
        <w:t>of twenty-one days was given to the Council to answer Questionnaire No. 1. The DPC</w:t>
        <w:br/>
        <w:t>received the completed Questionnaire No. 1 with a number of attachments from the</w:t>
        <w:br/>
        <w:t>Council on 10 August 2018.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6"/>
        </w:rPr>
        <w:t>On 4 March 2019, the DPC notified the Data Protection Officer in writing about the</w:t>
        <w:br/>
        <w:t>next phase of the inquiry which would involve inspections by the Authorised Officers.</w:t>
        <w:br/>
        <w:t>The notice referred to the Authorised Officers powers of search and inspection</w:t>
        <w:br/>
        <w:t>pursuant to section 130 of the 2018 Act. It explained that the Authorised Officers</w:t>
        <w:br/>
        <w:t>would first need to meet with the Data Protection Officer to discuss the Council's</w:t>
        <w:br/>
        <w:t>replies to the questions in Questionnaire No. 1 and the accompanying attachments</w:t>
        <w:br/>
        <w:t>submitted to ensure that they have a full and complete understanding of the</w:t>
        <w:br/>
        <w:t>situation. In terms of inspection work, the DPC stated that as a starting point the</w:t>
        <w:br/>
        <w:t>Authorised Officers would need to inspect CCTV monitoring centre(s) in operation</w:t>
        <w:br/>
        <w:t>and they would need to inspect the central point for any CCTV feeds and to inspect</w:t>
        <w:br/>
        <w:t>at least some of the CCTV camera sites. The DPC signalled that there may be further</w:t>
        <w:br/>
        <w:t>phases which would deal with the replies to other questions in Questionnaire No. 1.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6"/>
        </w:rPr>
        <w:t>Further to this notification to the Data Protection Officer, inspections were carried</w:t>
        <w:br/>
        <w:t>out by Authorised Officers as follows: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580"/>
        <w:jc w:val="both"/>
      </w:pPr>
      <w:r>
        <w:rPr>
          <w:rStyle w:val="CharStyle6"/>
          <w:u w:val="single"/>
        </w:rPr>
        <w:t>On 1 April 2019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65" w:val="left"/>
          <w:tab w:pos="7145" w:val="left"/>
        </w:tabs>
        <w:bidi w:val="0"/>
        <w:spacing w:before="0" w:after="0"/>
        <w:ind w:left="1160" w:right="0" w:hanging="340"/>
        <w:jc w:val="both"/>
      </w:pPr>
      <w:r>
        <w:rPr>
          <w:rStyle w:val="CharStyle6"/>
        </w:rPr>
        <w:t>The first session on this inspection date comprised a meeting with the Data</w:t>
        <w:br/>
        <w:t>Protection Officer and other officials at County Hall, Riverside, Sligo. In</w:t>
        <w:br/>
        <w:t>attendance from Sligo County Council were</w:t>
        <w:tab/>
        <w:t>(Data Protection</w:t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2970" w:val="left"/>
        </w:tabs>
        <w:bidi w:val="0"/>
        <w:spacing w:before="0" w:after="300"/>
        <w:ind w:left="1160" w:right="0" w:firstLine="0"/>
        <w:jc w:val="both"/>
      </w:pPr>
      <w:r>
        <w:rPr>
          <w:rStyle w:val="CharStyle6"/>
        </w:rPr>
        <w:t>Officer), |^m (Environment Department), ^^| (Finance)</w:t>
        <w:br/>
        <w:t>and</w:t>
        <w:tab/>
        <w:t>(Housing).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65" w:val="left"/>
        </w:tabs>
        <w:bidi w:val="0"/>
        <w:spacing w:before="0" w:after="0"/>
        <w:ind w:left="1160" w:right="0" w:hanging="340"/>
        <w:jc w:val="both"/>
      </w:pPr>
      <w:r>
        <w:rPr>
          <w:rStyle w:val="CharStyle6"/>
        </w:rPr>
        <w:t>The second session of this inspection comprised an on-site inspection at the</w:t>
        <w:br/>
        <w:t>CCTV control room in a County Council property at Cranmore, Sligo. In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160" w:right="0" w:firstLine="0"/>
        <w:jc w:val="both"/>
      </w:pPr>
      <w:r>
        <w:rPr>
          <w:rStyle w:val="CharStyle6"/>
        </w:rPr>
        <w:t>attendance from Sligo County Council were (Data Protection</w:t>
        <w:br/>
        <w:t>Officer),^^| m (Housing) and m (Community Warden</w:t>
        <w:br/>
        <w:t>Cranmore).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20"/>
        <w:ind w:left="2720" w:right="0" w:hanging="1580"/>
        <w:jc w:val="left"/>
      </w:pPr>
      <w:r>
        <mc:AlternateContent>
          <mc:Choice Requires="wps">
            <w:drawing>
              <wp:anchor distT="0" distB="0" distL="114300" distR="114300" simplePos="0" relativeHeight="125829386" behindDoc="0" locked="0" layoutInCell="1" allowOverlap="1">
                <wp:simplePos x="0" y="0"/>
                <wp:positionH relativeFrom="page">
                  <wp:posOffset>6485890</wp:posOffset>
                </wp:positionH>
                <wp:positionV relativeFrom="paragraph">
                  <wp:posOffset>12700</wp:posOffset>
                </wp:positionV>
                <wp:extent cx="257175" cy="187325"/>
                <wp:wrapSquare wrapText="left"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57175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</w:rPr>
                              <w:t>and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510.69999999999999pt;margin-top:1.pt;width:20.25pt;height:14.75pt;z-index:-125829367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</w:rPr>
                        <w:t>and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6"/>
        </w:rPr>
        <w:t>Two Authorised Officers of the Data Protection Commission,^</w:t>
        <w:br/>
        <w:t>were in attendance throughout both sessions.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60"/>
        <w:jc w:val="left"/>
      </w:pPr>
      <w:r>
        <w:rPr>
          <w:rStyle w:val="CharStyle6"/>
          <w:u w:val="single"/>
        </w:rPr>
        <w:t>On 8 April 2019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25" w:val="left"/>
          <w:tab w:pos="8165" w:val="left"/>
        </w:tabs>
        <w:bidi w:val="0"/>
        <w:spacing w:before="0" w:after="0"/>
        <w:ind w:left="1120" w:right="0" w:hanging="340"/>
        <w:jc w:val="both"/>
      </w:pPr>
      <w:r>
        <w:rPr>
          <w:rStyle w:val="CharStyle6"/>
        </w:rPr>
        <w:t>The first session comprised an inspection of CCTV cameras and recording</w:t>
        <w:br/>
        <w:t>equipment at Sligo Harbour. In attendance were</w:t>
        <w:tab/>
        <w:t>(Data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20"/>
        <w:ind w:left="1120" w:right="0" w:firstLine="0"/>
        <w:jc w:val="left"/>
      </w:pPr>
      <w:r>
        <w:rPr>
          <w:rStyle w:val="CharStyle6"/>
        </w:rPr>
        <w:t>Protection Officer) and^|^| (Harbour Master).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1120" w:right="0" w:firstLine="0"/>
        <w:jc w:val="both"/>
      </w:pPr>
      <w:r>
        <w:rPr>
          <w:rStyle w:val="CharStyle6"/>
        </w:rPr>
        <w:t>The second session comprised an inspection of CCTV cameras and recording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1120" w:right="0" w:firstLine="0"/>
        <w:jc w:val="left"/>
      </w:pPr>
      <w:r>
        <w:rPr>
          <w:rStyle w:val="CharStyle6"/>
        </w:rPr>
        <w:t>equipment at the Lidl site and ESB Building. In attendance were</w:t>
      </w:r>
    </w:p>
    <w:p>
      <w:pPr>
        <w:widowControl w:val="0"/>
        <w:spacing w:line="1" w:lineRule="exact"/>
      </w:pPr>
      <w:r>
        <w:drawing>
          <wp:anchor distT="0" distB="139700" distL="1590675" distR="0" simplePos="0" relativeHeight="125829388" behindDoc="0" locked="0" layoutInCell="1" allowOverlap="1">
            <wp:simplePos x="0" y="0"/>
            <wp:positionH relativeFrom="page">
              <wp:posOffset>4161790</wp:posOffset>
            </wp:positionH>
            <wp:positionV relativeFrom="paragraph">
              <wp:posOffset>0</wp:posOffset>
            </wp:positionV>
            <wp:extent cx="936625" cy="203200"/>
            <wp:wrapTopAndBottom/>
            <wp:docPr id="13" name="Shap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ext cx="936625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2571115</wp:posOffset>
                </wp:positionH>
                <wp:positionV relativeFrom="paragraph">
                  <wp:posOffset>3175</wp:posOffset>
                </wp:positionV>
                <wp:extent cx="1581150" cy="187325"/>
                <wp:wrapNone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81150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2"/>
                              </w:rPr>
                              <w:t>(Data Protection Officer),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202.45000000000002pt;margin-top:0.25pt;width:124.5pt;height:14.7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2"/>
                        </w:rPr>
                        <w:t>(Data Protection Officer),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3175" distB="139700" distL="263525" distR="0" simplePos="0" relativeHeight="125829389" behindDoc="0" locked="0" layoutInCell="1" allowOverlap="1">
            <wp:simplePos x="0" y="0"/>
            <wp:positionH relativeFrom="page">
              <wp:posOffset>5380990</wp:posOffset>
            </wp:positionH>
            <wp:positionV relativeFrom="paragraph">
              <wp:posOffset>3175</wp:posOffset>
            </wp:positionV>
            <wp:extent cx="946150" cy="200025"/>
            <wp:wrapTopAndBottom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ext cx="946150" cy="20002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5117465</wp:posOffset>
                </wp:positionH>
                <wp:positionV relativeFrom="paragraph">
                  <wp:posOffset>3175</wp:posOffset>
                </wp:positionV>
                <wp:extent cx="257175" cy="187325"/>
                <wp:wrapNone/>
                <wp:docPr id="19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57175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2"/>
                              </w:rPr>
                              <w:t>and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402.94999999999999pt;margin-top:0.25pt;width:20.25pt;height:14.75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2"/>
                        </w:rPr>
                        <w:t>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100" w:after="40" w:line="240" w:lineRule="auto"/>
        <w:ind w:left="1120" w:right="0" w:firstLine="20"/>
        <w:jc w:val="both"/>
      </w:pPr>
      <w:r>
        <w:rPr>
          <w:rStyle w:val="CharStyle6"/>
        </w:rPr>
        <w:t>The third session comprised an inspection of CCTV cameras and recording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20"/>
        <w:ind w:left="1120" w:right="0" w:firstLine="20"/>
        <w:jc w:val="both"/>
      </w:pPr>
      <w:r>
        <w:rPr>
          <w:rStyle w:val="CharStyle6"/>
        </w:rPr>
        <w:t>equipment at the Market Yard site. In attendance were|^^| ^^^i</w:t>
        <w:br/>
        <w:t>(Data Protection Officer), H^f^^ and|^^^^|.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25" w:val="left"/>
          <w:tab w:pos="8165" w:val="left"/>
        </w:tabs>
        <w:bidi w:val="0"/>
        <w:spacing w:before="0" w:after="0"/>
        <w:ind w:left="1120" w:right="0" w:hanging="340"/>
        <w:jc w:val="both"/>
      </w:pPr>
      <w:r>
        <w:rPr>
          <w:rStyle w:val="CharStyle6"/>
        </w:rPr>
        <w:t>The fourth session comprised an inspection of CCTV cameras and recording</w:t>
        <w:br/>
        <w:t>equipment at the Supermacs site, in attendance were</w:t>
        <w:tab/>
        <w:t>(Data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20"/>
        <w:ind w:left="1120" w:right="0" w:firstLine="0"/>
        <w:jc w:val="both"/>
      </w:pPr>
      <w:r>
        <w:rPr>
          <w:rStyle w:val="CharStyle6"/>
        </w:rPr>
        <w:t>Protection Officer), ^^^^H and ^^^M|.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1120" w:right="0" w:firstLine="0"/>
        <w:jc w:val="both"/>
      </w:pPr>
      <w:r>
        <w:rPr>
          <w:rStyle w:val="CharStyle6"/>
        </w:rPr>
        <w:t>The fifth session comprised an inspection of CCTV cameras and recording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120" w:right="0" w:firstLine="0"/>
        <w:jc w:val="left"/>
      </w:pPr>
      <w:r>
        <w:rPr>
          <w:rStyle w:val="CharStyle6"/>
        </w:rPr>
        <w:t>equipment at Ballisodare Community Centre. In attendance were</w:t>
      </w:r>
    </w:p>
    <w:p>
      <w:pPr>
        <w:widowControl w:val="0"/>
        <w:spacing w:line="1" w:lineRule="exact"/>
      </w:pPr>
      <w:r>
        <w:drawing>
          <wp:anchor distT="0" distB="0" distL="1587500" distR="0" simplePos="0" relativeHeight="125829390" behindDoc="0" locked="0" layoutInCell="1" allowOverlap="1">
            <wp:simplePos x="0" y="0"/>
            <wp:positionH relativeFrom="page">
              <wp:posOffset>4158615</wp:posOffset>
            </wp:positionH>
            <wp:positionV relativeFrom="paragraph">
              <wp:posOffset>0</wp:posOffset>
            </wp:positionV>
            <wp:extent cx="2124075" cy="219075"/>
            <wp:wrapTopAndBottom/>
            <wp:docPr id="21" name="Shap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box 22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ext cx="2124075" cy="2190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2571115</wp:posOffset>
                </wp:positionH>
                <wp:positionV relativeFrom="paragraph">
                  <wp:posOffset>6350</wp:posOffset>
                </wp:positionV>
                <wp:extent cx="1584325" cy="187325"/>
                <wp:wrapNone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84325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2"/>
                              </w:rPr>
                              <w:t>(Data Protection Officer),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202.45000000000002pt;margin-top:0.5pt;width:124.75pt;height:14.75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2"/>
                        </w:rPr>
                        <w:t>(Data Protection Officer),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20" w:line="230" w:lineRule="auto"/>
        <w:ind w:left="1120" w:right="0" w:firstLine="20"/>
        <w:jc w:val="both"/>
      </w:pPr>
      <w:r>
        <w:rPr>
          <w:rStyle w:val="CharStyle6"/>
        </w:rPr>
        <w:t>Two Authorised Officers of the Data Protection Commission, ^|^B and</w:t>
        <w:br/>
      </w:r>
      <w:r>
        <w:rPr>
          <w:rStyle w:val="CharStyle6"/>
          <w:b/>
          <w:bCs/>
          <w:sz w:val="32"/>
          <w:szCs w:val="32"/>
        </w:rPr>
        <w:t xml:space="preserve">liMy^j^ </w:t>
      </w:r>
      <w:r>
        <w:rPr>
          <w:rStyle w:val="CharStyle6"/>
        </w:rPr>
        <w:t>were in attendance throughout all sessions.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540" w:right="0" w:firstLine="20"/>
        <w:jc w:val="both"/>
      </w:pPr>
      <w:r>
        <w:rPr>
          <w:rStyle w:val="CharStyle6"/>
        </w:rPr>
        <w:t>The DPC has relied on the information gathered from this inquiry in the context of</w:t>
        <w:br/>
        <w:t>this Decision.</w:t>
      </w:r>
    </w:p>
    <w:p>
      <w:pPr>
        <w:pStyle w:val="Style5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550" w:val="left"/>
        </w:tabs>
        <w:bidi w:val="0"/>
        <w:spacing w:before="0"/>
        <w:ind w:left="540" w:right="0" w:hanging="540"/>
        <w:jc w:val="both"/>
      </w:pPr>
      <w:r>
        <w:rPr>
          <w:rStyle w:val="CharStyle6"/>
        </w:rPr>
        <w:t>The DPC received a CCTV Inventory on 22 March 2019. In summary, the inventory</w:t>
        <w:br/>
        <w:t>shows that as of the date of the inquiry, the Council deploys the following</w:t>
        <w:br/>
        <w:t>surveillance technologies:</w:t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60" w:val="left"/>
        </w:tabs>
        <w:bidi w:val="0"/>
        <w:spacing w:before="0" w:after="320" w:line="286" w:lineRule="auto"/>
        <w:ind w:left="1120" w:right="0" w:hanging="320"/>
        <w:jc w:val="both"/>
      </w:pPr>
      <w:r>
        <w:rPr>
          <w:rStyle w:val="CharStyle6"/>
        </w:rPr>
        <w:t>23 CCTV Cameras operated by Housing Department, 19 of these cameras also</w:t>
        <w:br/>
        <w:t>feed on a live basis into Sligo Garda Station;</w:t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60" w:val="left"/>
        </w:tabs>
        <w:bidi w:val="0"/>
        <w:spacing w:before="0" w:after="320"/>
        <w:ind w:left="0" w:right="0" w:firstLine="800"/>
        <w:jc w:val="both"/>
      </w:pPr>
      <w:r>
        <w:rPr>
          <w:rStyle w:val="CharStyle6"/>
        </w:rPr>
        <w:t>15 CCTV Cameras at Sligo Harbour;</w:t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60" w:val="left"/>
        </w:tabs>
        <w:bidi w:val="0"/>
        <w:spacing w:before="0" w:after="320"/>
        <w:ind w:left="0" w:right="0" w:firstLine="800"/>
        <w:jc w:val="both"/>
      </w:pPr>
      <w:r>
        <w:rPr>
          <w:rStyle w:val="CharStyle6"/>
        </w:rPr>
        <w:t>14 Covert Cameras operated by the Environment Department;</w:t>
      </w:r>
    </w:p>
    <w:p>
      <w:pPr>
        <w:pStyle w:val="Style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60" w:val="left"/>
        </w:tabs>
        <w:bidi w:val="0"/>
        <w:spacing w:before="0" w:after="320"/>
        <w:ind w:left="1120" w:right="0" w:hanging="320"/>
        <w:jc w:val="both"/>
      </w:pPr>
      <w:r>
        <w:rPr>
          <w:rStyle w:val="CharStyle6"/>
        </w:rPr>
        <w:t>CCTV cameras in operation at 9 bottle bank sites under the control of the</w:t>
        <w:br/>
        <w:t>Environment Department; and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1060" w:right="0" w:firstLine="0"/>
        <w:jc w:val="left"/>
      </w:pPr>
      <w:r>
        <w:rPr>
          <w:rStyle w:val="CharStyle6"/>
        </w:rPr>
        <w:t>• 1ANPR camera in operation at one of these bottle bank sites.</w:t>
      </w:r>
    </w:p>
    <w:p>
      <w:pPr>
        <w:pStyle w:val="Style5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828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Ultimately the Authorised Officers completed a final Inquiry Report which they</w:t>
        <w:br/>
        <w:t>submitted for decision-making on 19 March 2020. The DPC is obliged to considerthat</w:t>
        <w:br/>
        <w:t>Inquiry Report and reach final conclusions regarding any infringements of data</w:t>
        <w:br/>
        <w:t>protection legislation. As set out above, this document is the Decision of the DPC on</w:t>
        <w:br/>
        <w:t>this matter and includes the corrective powers that the DPC has chosen to exercise</w:t>
        <w:br/>
        <w:t>arising from the infringements that are identified herein.</w:t>
      </w:r>
    </w:p>
    <w:p>
      <w:pPr>
        <w:pStyle w:val="Style5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828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The findings made in this Decision include, amongst other things, findings concerning</w:t>
        <w:br/>
        <w:t>a CCTV system authorised by the Garda Commissioner under section 38 of the Garda</w:t>
        <w:br/>
        <w:t xml:space="preserve">Siochana Act 2005 (the </w:t>
      </w:r>
      <w:r>
        <w:rPr>
          <w:rStyle w:val="CharStyle6"/>
          <w:b/>
          <w:bCs/>
        </w:rPr>
        <w:t xml:space="preserve">'2005 Act'). </w:t>
      </w:r>
      <w:r>
        <w:rPr>
          <w:rStyle w:val="CharStyle6"/>
        </w:rPr>
        <w:t>This Decision does not consider the criteria used</w:t>
        <w:br/>
        <w:t>to assess and approve this CCTV system, nor does it consider whether the approval</w:t>
        <w:br/>
        <w:t>process was correctly undertaken.</w:t>
      </w:r>
    </w:p>
    <w:p>
      <w:pPr>
        <w:pStyle w:val="Style5"/>
        <w:keepNext w:val="0"/>
        <w:keepLines w:val="0"/>
        <w:widowControl w:val="0"/>
        <w:numPr>
          <w:ilvl w:val="1"/>
          <w:numId w:val="23"/>
        </w:numPr>
        <w:shd w:val="clear" w:color="auto" w:fill="auto"/>
        <w:tabs>
          <w:tab w:pos="828" w:val="left"/>
        </w:tabs>
        <w:bidi w:val="0"/>
        <w:spacing w:before="0" w:after="240"/>
        <w:ind w:left="820" w:right="0" w:hanging="540"/>
        <w:jc w:val="both"/>
      </w:pPr>
      <w:r>
        <w:rPr>
          <w:rStyle w:val="CharStyle6"/>
        </w:rPr>
        <w:t>The DPC is satisfied that the audit and inquiry were correctly conducted and that fair</w:t>
        <w:br/>
        <w:t>procedures were followed throughout, including, but not limited to, notifications to</w:t>
        <w:br/>
        <w:t>the controller and an opportunity for the controller to comment on a draft inquiry</w:t>
        <w:br/>
        <w:t>report before it was finalised.</w:t>
      </w:r>
    </w:p>
    <w:p>
      <w:pPr>
        <w:pStyle w:val="Style23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301" w:val="left"/>
        </w:tabs>
        <w:bidi w:val="0"/>
        <w:spacing w:before="0"/>
        <w:ind w:left="0" w:right="0" w:firstLine="0"/>
        <w:jc w:val="left"/>
      </w:pPr>
      <w:bookmarkStart w:id="6" w:name="bookmark6"/>
      <w:r>
        <w:rPr>
          <w:rStyle w:val="CharStyle24"/>
          <w:b/>
          <w:bCs/>
        </w:rPr>
        <w:t>Topics arising in this Decision</w:t>
      </w:r>
      <w:bookmarkEnd w:id="6"/>
    </w:p>
    <w:p>
      <w:pPr>
        <w:pStyle w:val="Style5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828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This Decision considers the processing of personal data through a range of</w:t>
        <w:br/>
        <w:t>technologies, including CCTV and ANPR systems. The contexts of the processing</w:t>
        <w:br/>
        <w:t>operations are diverse and include traffic management, public safety, crime</w:t>
        <w:br/>
        <w:t>prevention and investigation and preventing anti-social behaviour.</w:t>
      </w:r>
    </w:p>
    <w:p>
      <w:pPr>
        <w:pStyle w:val="Style5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828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As a result of the different purposes for processing, two overarching legal regimes</w:t>
        <w:br/>
        <w:t>must be applied in this Decision: the GDPR and the Law Enforcement Directive (the</w:t>
        <w:br/>
      </w:r>
      <w:r>
        <w:rPr>
          <w:rStyle w:val="CharStyle6"/>
          <w:b/>
          <w:bCs/>
        </w:rPr>
        <w:t xml:space="preserve">'LED'). </w:t>
      </w:r>
      <w:r>
        <w:rPr>
          <w:rStyle w:val="CharStyle6"/>
        </w:rPr>
        <w:t>Furthermore, in determining the lawful basis for the various processing</w:t>
        <w:br/>
        <w:t>operations, this Decision must consider a broad range of legislation. The following</w:t>
        <w:br/>
        <w:t>legislation is considered in this regard:</w:t>
      </w:r>
    </w:p>
    <w:p>
      <w:pPr>
        <w:pStyle w:val="Style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39" w:val="left"/>
        </w:tabs>
        <w:bidi w:val="0"/>
        <w:spacing w:before="0"/>
        <w:ind w:left="1420" w:right="0" w:firstLine="0"/>
        <w:jc w:val="left"/>
      </w:pPr>
      <w:r>
        <w:rPr>
          <w:rStyle w:val="CharStyle6"/>
        </w:rPr>
        <w:t>Garda Siochana Act 2005 (as amended);</w:t>
      </w:r>
    </w:p>
    <w:p>
      <w:pPr>
        <w:pStyle w:val="Style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39" w:val="left"/>
        </w:tabs>
        <w:bidi w:val="0"/>
        <w:spacing w:before="0"/>
        <w:ind w:left="1420" w:right="0" w:firstLine="0"/>
        <w:jc w:val="left"/>
      </w:pPr>
      <w:r>
        <w:rPr>
          <w:rStyle w:val="CharStyle6"/>
        </w:rPr>
        <w:t>Litter Pollution Act 1997 (as amended);</w:t>
      </w:r>
    </w:p>
    <w:p>
      <w:pPr>
        <w:pStyle w:val="Style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41" w:val="left"/>
        </w:tabs>
        <w:bidi w:val="0"/>
        <w:spacing w:before="0"/>
        <w:ind w:left="1420" w:right="0" w:firstLine="0"/>
        <w:jc w:val="left"/>
      </w:pPr>
      <w:r>
        <w:rPr>
          <w:rStyle w:val="CharStyle6"/>
        </w:rPr>
        <w:t>Local Government Act 2001 (as amended);</w:t>
      </w:r>
    </w:p>
    <w:p>
      <w:pPr>
        <w:pStyle w:val="Style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39" w:val="left"/>
        </w:tabs>
        <w:bidi w:val="0"/>
        <w:spacing w:before="0"/>
        <w:ind w:left="1420" w:right="0" w:firstLine="0"/>
        <w:jc w:val="both"/>
      </w:pPr>
      <w:r>
        <w:rPr>
          <w:rStyle w:val="CharStyle6"/>
        </w:rPr>
        <w:t>Housing Acts 1966 to 2021; and</w:t>
      </w:r>
    </w:p>
    <w:p>
      <w:pPr>
        <w:pStyle w:val="Style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839" w:val="left"/>
        </w:tabs>
        <w:bidi w:val="0"/>
        <w:spacing w:before="0"/>
        <w:ind w:left="1420" w:right="0" w:firstLine="0"/>
        <w:jc w:val="both"/>
      </w:pPr>
      <w:r>
        <w:rPr>
          <w:rStyle w:val="CharStyle6"/>
        </w:rPr>
        <w:t>Waste Management Act 1996 (as amended).</w:t>
      </w:r>
    </w:p>
    <w:p>
      <w:pPr>
        <w:pStyle w:val="Style5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828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The data protection matters considered in this Decision are also diverse. However,</w:t>
        <w:br/>
        <w:t>they can be divided into three thematic issues:</w:t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839" w:val="left"/>
        </w:tabs>
        <w:bidi w:val="0"/>
        <w:spacing w:before="0"/>
        <w:ind w:left="1420" w:right="0" w:firstLine="0"/>
        <w:jc w:val="left"/>
      </w:pPr>
      <w:r>
        <w:rPr>
          <w:rStyle w:val="CharStyle6"/>
        </w:rPr>
        <w:t>The lawful bases for the processing;</w:t>
      </w:r>
      <w:r>
        <w:br w:type="page"/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801" w:val="left"/>
        </w:tabs>
        <w:bidi w:val="0"/>
        <w:spacing w:before="0" w:after="200" w:line="240" w:lineRule="auto"/>
        <w:ind w:left="1420" w:right="0" w:firstLine="0"/>
        <w:jc w:val="left"/>
      </w:pPr>
      <w:r>
        <w:rPr>
          <w:rStyle w:val="CharStyle6"/>
        </w:rPr>
        <w:t>Transparency (including privacy policies and CCTV policies); and</w:t>
      </w:r>
    </w:p>
    <w:p>
      <w:pPr>
        <w:pStyle w:val="Style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861" w:val="left"/>
        </w:tabs>
        <w:bidi w:val="0"/>
        <w:spacing w:before="0" w:after="200" w:line="240" w:lineRule="auto"/>
        <w:ind w:left="1420" w:right="0" w:firstLine="0"/>
        <w:jc w:val="left"/>
      </w:pPr>
      <w:r>
        <w:rPr>
          <w:rStyle w:val="CharStyle6"/>
        </w:rPr>
        <w:t>Accountability and technical and organisational measures.</w:t>
      </w:r>
    </w:p>
    <w:p>
      <w:pPr>
        <w:pStyle w:val="Style5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829" w:val="left"/>
        </w:tabs>
        <w:bidi w:val="0"/>
        <w:spacing w:before="0" w:after="200"/>
        <w:ind w:left="820" w:right="0" w:hanging="540"/>
        <w:jc w:val="both"/>
      </w:pPr>
      <w:r>
        <w:rPr>
          <w:rStyle w:val="CharStyle6"/>
        </w:rPr>
        <w:t>As outlined below, this Decision finds that there is no lawful basis for some of the</w:t>
        <w:br/>
        <w:t>Council's processing of personal data as identified in the inquiry. Notwithstanding</w:t>
        <w:br/>
        <w:t>the unlawfulness of such processing, for completeness, this Decision proceeds to</w:t>
        <w:br/>
        <w:t>consider the issues identified by the inquiry regarding transparency and</w:t>
        <w:br/>
        <w:t>accountability and technical and organisational measures, even in respect of</w:t>
        <w:br/>
        <w:t>processing that has been found to be unlawful.</w:t>
      </w:r>
    </w:p>
    <w:p>
      <w:pPr>
        <w:pStyle w:val="Style23"/>
        <w:keepNext/>
        <w:keepLines/>
        <w:widowControl w:val="0"/>
        <w:numPr>
          <w:ilvl w:val="0"/>
          <w:numId w:val="27"/>
        </w:numPr>
        <w:shd w:val="clear" w:color="auto" w:fill="auto"/>
        <w:tabs>
          <w:tab w:pos="326" w:val="left"/>
        </w:tabs>
        <w:bidi w:val="0"/>
        <w:spacing w:before="0" w:after="200"/>
        <w:ind w:left="0" w:right="0" w:firstLine="0"/>
        <w:jc w:val="both"/>
      </w:pPr>
      <w:bookmarkStart w:id="8" w:name="bookmark8"/>
      <w:r>
        <w:rPr>
          <w:rStyle w:val="CharStyle24"/>
          <w:b/>
          <w:bCs/>
        </w:rPr>
        <w:t>Legal regime pertaining to the inquiry and the Decision</w:t>
      </w:r>
      <w:bookmarkEnd w:id="8"/>
    </w:p>
    <w:p>
      <w:pPr>
        <w:pStyle w:val="Style5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829" w:val="left"/>
        </w:tabs>
        <w:bidi w:val="0"/>
        <w:spacing w:before="0" w:after="140"/>
        <w:ind w:left="820" w:right="0" w:hanging="540"/>
        <w:jc w:val="both"/>
      </w:pPr>
      <w:r>
        <w:rPr>
          <w:rStyle w:val="CharStyle6"/>
        </w:rPr>
        <w:t>Some of the processing of personal data by the Council detailed in this Decision falls</w:t>
        <w:br/>
        <w:t>to be regulated under the GDPR and some falls under the LED.</w:t>
      </w:r>
    </w:p>
    <w:p>
      <w:pPr>
        <w:pStyle w:val="Style5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829" w:val="left"/>
        </w:tabs>
        <w:bidi w:val="0"/>
        <w:spacing w:before="0" w:after="140"/>
        <w:ind w:left="820" w:right="0" w:hanging="540"/>
        <w:jc w:val="both"/>
      </w:pPr>
      <w:r>
        <w:rPr>
          <w:rStyle w:val="CharStyle6"/>
        </w:rPr>
        <w:t>The GDPR is the legal regime covering the processing of personal data in the</w:t>
        <w:br/>
        <w:t>European Union. As a regulation, the GDPR is directly applicable in EU member</w:t>
        <w:br/>
        <w:t>states. The GDPR was supplemented in Irish law by the 2018 Act. However, Article</w:t>
        <w:br/>
        <w:t>2(2)(d) of the GDPR provides that: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1420" w:right="0" w:firstLine="0"/>
        <w:jc w:val="both"/>
      </w:pPr>
      <w:r>
        <w:rPr>
          <w:rStyle w:val="CharStyle6"/>
          <w:i/>
          <w:iCs/>
        </w:rPr>
        <w:t>This Regulation does not apply to the processing of personal data ... by</w:t>
        <w:br/>
        <w:t>competent authorities for the purposes of the prevention, investigation,</w:t>
        <w:br/>
        <w:t>detection or prosecution of criminal offences or the execution of criminal</w:t>
        <w:br/>
        <w:t>penalties, including the safeguarding against and the prevention of threats to</w:t>
        <w:br/>
        <w:t>public security.</w:t>
      </w:r>
    </w:p>
    <w:p>
      <w:pPr>
        <w:pStyle w:val="Style5"/>
        <w:keepNext w:val="0"/>
        <w:keepLines w:val="0"/>
        <w:widowControl w:val="0"/>
        <w:numPr>
          <w:ilvl w:val="1"/>
          <w:numId w:val="27"/>
        </w:numPr>
        <w:shd w:val="clear" w:color="auto" w:fill="auto"/>
        <w:tabs>
          <w:tab w:pos="829" w:val="left"/>
        </w:tabs>
        <w:bidi w:val="0"/>
        <w:spacing w:before="0" w:after="140"/>
        <w:ind w:left="820" w:right="0" w:hanging="540"/>
        <w:jc w:val="both"/>
      </w:pPr>
      <w:r>
        <w:rPr>
          <w:rStyle w:val="CharStyle6"/>
        </w:rPr>
        <w:t xml:space="preserve">The LED is a </w:t>
      </w:r>
      <w:r>
        <w:rPr>
          <w:rStyle w:val="CharStyle6"/>
          <w:i/>
          <w:iCs/>
        </w:rPr>
        <w:t>lex specialis</w:t>
      </w:r>
      <w:r>
        <w:rPr>
          <w:rStyle w:val="CharStyle6"/>
        </w:rPr>
        <w:t xml:space="preserve"> that provides specific rules with regard to the processing of</w:t>
        <w:br/>
        <w:t>personal data for such purposes. The LED is transposed into Irish Law by Part 5 of the</w:t>
        <w:br/>
        <w:t>2018 Act, which, as set out in section 70 therein provides: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1420" w:right="0" w:firstLine="0"/>
        <w:jc w:val="both"/>
      </w:pPr>
      <w:r>
        <w:rPr>
          <w:rStyle w:val="CharStyle6"/>
          <w:i/>
          <w:iCs/>
        </w:rPr>
        <w:t>This Part applies, subject to subsection (2), to the processing of personal data</w:t>
        <w:br/>
        <w:t>by or on behalf of a controller where the processing is carried out—</w:t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821" w:val="left"/>
        </w:tabs>
        <w:bidi w:val="0"/>
        <w:spacing w:before="0" w:after="140"/>
        <w:ind w:left="1420" w:right="0" w:firstLine="0"/>
        <w:jc w:val="both"/>
      </w:pPr>
      <w:r>
        <w:rPr>
          <w:rStyle w:val="CharStyle6"/>
          <w:i/>
          <w:iCs/>
        </w:rPr>
        <w:t>for the purposes of—</w:t>
      </w:r>
    </w:p>
    <w:p>
      <w:pPr>
        <w:pStyle w:val="Style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61" w:val="left"/>
        </w:tabs>
        <w:bidi w:val="0"/>
        <w:spacing w:before="0" w:after="140"/>
        <w:ind w:left="1420" w:right="0" w:firstLine="0"/>
        <w:jc w:val="both"/>
      </w:pPr>
      <w:r>
        <w:rPr>
          <w:rStyle w:val="CharStyle6"/>
          <w:i/>
          <w:iCs/>
        </w:rPr>
        <w:t>the prevention, investigation, detection or prosecution of criminal offences,</w:t>
        <w:br/>
        <w:t>including the safeguarding against, and the prevention of, threats to public</w:t>
        <w:br/>
        <w:t>security, or</w:t>
      </w:r>
    </w:p>
    <w:p>
      <w:pPr>
        <w:pStyle w:val="Style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811" w:val="left"/>
        </w:tabs>
        <w:bidi w:val="0"/>
        <w:spacing w:before="0" w:after="140"/>
        <w:ind w:left="1420" w:right="0" w:firstLine="0"/>
        <w:jc w:val="left"/>
      </w:pPr>
      <w:r>
        <w:rPr>
          <w:rStyle w:val="CharStyle6"/>
          <w:i/>
          <w:iCs/>
        </w:rPr>
        <w:t>the execution of criminal penalties,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1420" w:right="0" w:firstLine="0"/>
        <w:jc w:val="left"/>
      </w:pPr>
      <w:r>
        <w:rPr>
          <w:rStyle w:val="CharStyle6"/>
          <w:i/>
          <w:iCs/>
        </w:rPr>
        <w:t>and</w:t>
      </w:r>
    </w:p>
    <w:p>
      <w:pPr>
        <w:pStyle w:val="Style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821" w:val="left"/>
        </w:tabs>
        <w:bidi w:val="0"/>
        <w:spacing w:before="0" w:after="140"/>
        <w:ind w:left="1420" w:right="0" w:firstLine="0"/>
        <w:jc w:val="left"/>
      </w:pPr>
      <w:r>
        <w:rPr>
          <w:rStyle w:val="CharStyle6"/>
          <w:i/>
          <w:iCs/>
        </w:rPr>
        <w:t>by means that—</w:t>
      </w:r>
    </w:p>
    <w:p>
      <w:pPr>
        <w:pStyle w:val="Style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751" w:val="left"/>
        </w:tabs>
        <w:bidi w:val="0"/>
        <w:spacing w:before="0" w:after="140"/>
        <w:ind w:left="1420" w:right="0" w:firstLine="0"/>
        <w:jc w:val="left"/>
      </w:pPr>
      <w:r>
        <w:rPr>
          <w:rStyle w:val="CharStyle6"/>
          <w:i/>
          <w:iCs/>
        </w:rPr>
        <w:t>are wholly or partly automated, or</w:t>
      </w:r>
    </w:p>
    <w:p>
      <w:pPr>
        <w:pStyle w:val="Style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816" w:val="left"/>
        </w:tabs>
        <w:bidi w:val="0"/>
        <w:spacing w:before="0" w:after="140"/>
        <w:ind w:left="1420" w:right="0" w:firstLine="0"/>
        <w:jc w:val="both"/>
      </w:pPr>
      <w:r>
        <w:rPr>
          <w:rStyle w:val="CharStyle6"/>
          <w:i/>
          <w:iCs/>
        </w:rPr>
        <w:t>where the personal data form part of, or are intended to form part of, a</w:t>
        <w:br/>
        <w:t>relevant filing system, are not automated.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840" w:right="0" w:hanging="540"/>
        <w:jc w:val="both"/>
      </w:pPr>
      <w:r>
        <w:rPr>
          <w:rStyle w:val="CharStyle6"/>
        </w:rPr>
        <w:t>4.4 Therefore, the LED will apply to processing of personal data if the following two steps</w:t>
        <w:br/>
        <w:t>are fulfilled:</w:t>
      </w:r>
    </w:p>
    <w:p>
      <w:pPr>
        <w:pStyle w:val="Style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823" w:val="left"/>
        </w:tabs>
        <w:bidi w:val="0"/>
        <w:spacing w:before="0"/>
        <w:ind w:left="1820" w:right="0" w:hanging="400"/>
        <w:jc w:val="both"/>
      </w:pPr>
      <w:r>
        <w:rPr>
          <w:rStyle w:val="CharStyle6"/>
        </w:rPr>
        <w:t>The processing is carried out by or on behalf of a 'controller', as defined in</w:t>
        <w:br/>
        <w:t>section 69 of the 2018 Act.</w:t>
      </w:r>
    </w:p>
    <w:p>
      <w:pPr>
        <w:pStyle w:val="Style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823" w:val="left"/>
        </w:tabs>
        <w:bidi w:val="0"/>
        <w:spacing w:before="0"/>
        <w:ind w:left="1820" w:right="0" w:hanging="400"/>
        <w:jc w:val="both"/>
      </w:pPr>
      <w:r>
        <w:rPr>
          <w:rStyle w:val="CharStyle6"/>
        </w:rPr>
        <w:t>The processing is carried out for the purposes of the prevention,</w:t>
        <w:br/>
        <w:t>investigation, detection or prosecution of criminal offences, including the</w:t>
        <w:br/>
        <w:t>safeguarding against, and the prevention of, threats to public security, or</w:t>
        <w:br/>
        <w:t>the execution of criminal penalties.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320" w:val="left"/>
        </w:tabs>
        <w:bidi w:val="0"/>
        <w:spacing w:before="0"/>
        <w:ind w:left="0" w:right="0" w:firstLine="0"/>
        <w:jc w:val="both"/>
      </w:pPr>
      <w:r>
        <w:rPr>
          <w:rStyle w:val="CharStyle6"/>
          <w:i/>
          <w:iCs/>
          <w:u w:val="single"/>
        </w:rPr>
        <w:t>Controller</w:t>
      </w:r>
    </w:p>
    <w:p>
      <w:pPr>
        <w:pStyle w:val="Style5"/>
        <w:keepNext w:val="0"/>
        <w:keepLines w:val="0"/>
        <w:widowControl w:val="0"/>
        <w:numPr>
          <w:ilvl w:val="1"/>
          <w:numId w:val="43"/>
        </w:numPr>
        <w:shd w:val="clear" w:color="auto" w:fill="auto"/>
        <w:tabs>
          <w:tab w:pos="860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Regarding the first limb of this test, there are two distinct routes to fulfilling the</w:t>
        <w:br/>
        <w:t>definition of 'controller' in this context, defined in section 69 as:</w:t>
      </w:r>
    </w:p>
    <w:p>
      <w:pPr>
        <w:pStyle w:val="Style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823" w:val="left"/>
        </w:tabs>
        <w:bidi w:val="0"/>
        <w:spacing w:before="0"/>
        <w:ind w:left="1820" w:right="0" w:hanging="400"/>
        <w:jc w:val="both"/>
      </w:pPr>
      <w:r>
        <w:rPr>
          <w:rStyle w:val="CharStyle6"/>
          <w:i/>
          <w:iCs/>
        </w:rPr>
        <w:t>a competent authority that, whether alone or jointly with others,</w:t>
        <w:br/>
        <w:t>determines the purposes and means of the processing of personal data, or</w:t>
      </w:r>
    </w:p>
    <w:p>
      <w:pPr>
        <w:pStyle w:val="Style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823" w:val="left"/>
        </w:tabs>
        <w:bidi w:val="0"/>
        <w:spacing w:before="0"/>
        <w:ind w:left="1820" w:right="0" w:hanging="400"/>
        <w:jc w:val="both"/>
      </w:pPr>
      <w:r>
        <w:rPr>
          <w:rStyle w:val="CharStyle6"/>
          <w:i/>
          <w:iCs/>
        </w:rPr>
        <w:t>where the purposes and means of the processing of personal data are</w:t>
        <w:br/>
        <w:t>determined by the law of the European Union or otherwise by the law of</w:t>
        <w:br/>
        <w:t>the State, a controller nominated—</w:t>
      </w:r>
    </w:p>
    <w:p>
      <w:pPr>
        <w:pStyle w:val="Style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880" w:val="left"/>
        </w:tabs>
        <w:bidi w:val="0"/>
        <w:spacing w:before="0"/>
        <w:ind w:left="1560" w:right="0" w:firstLine="0"/>
        <w:jc w:val="both"/>
      </w:pPr>
      <w:r>
        <w:rPr>
          <w:rStyle w:val="CharStyle6"/>
          <w:i/>
          <w:iCs/>
        </w:rPr>
        <w:t>by that law, or</w:t>
      </w:r>
    </w:p>
    <w:p>
      <w:pPr>
        <w:pStyle w:val="Style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935" w:val="left"/>
        </w:tabs>
        <w:bidi w:val="0"/>
        <w:spacing w:before="0"/>
        <w:ind w:left="1560" w:right="0" w:firstLine="0"/>
        <w:jc w:val="both"/>
      </w:pPr>
      <w:r>
        <w:rPr>
          <w:rStyle w:val="CharStyle6"/>
          <w:i/>
          <w:iCs/>
        </w:rPr>
        <w:t>in accordance with criteria specified in that law;</w:t>
      </w:r>
    </w:p>
    <w:p>
      <w:pPr>
        <w:pStyle w:val="Style5"/>
        <w:keepNext w:val="0"/>
        <w:keepLines w:val="0"/>
        <w:widowControl w:val="0"/>
        <w:numPr>
          <w:ilvl w:val="1"/>
          <w:numId w:val="43"/>
        </w:numPr>
        <w:shd w:val="clear" w:color="auto" w:fill="auto"/>
        <w:tabs>
          <w:tab w:pos="860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Part (a) of the definition of controller applies only to competent authorities.</w:t>
        <w:br/>
        <w:t>'Competent authority', for the purposes of Part 5, is defined in section 69(1) as</w:t>
        <w:br/>
        <w:t>including: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420" w:right="0" w:firstLine="0"/>
        <w:jc w:val="both"/>
      </w:pPr>
      <w:r>
        <w:rPr>
          <w:rStyle w:val="CharStyle6"/>
          <w:i/>
          <w:iCs/>
        </w:rPr>
        <w:t>(a) a public authority competent for the prevention, investigation, detection or</w:t>
        <w:br/>
        <w:t>prosecution of criminal offences or the execution of criminal penalties in the</w:t>
        <w:br/>
        <w:t>State, including the safeguarding against, and the prevention of, threats to</w:t>
        <w:br/>
        <w:t>public security, or....</w:t>
      </w:r>
    </w:p>
    <w:p>
      <w:pPr>
        <w:pStyle w:val="Style5"/>
        <w:keepNext w:val="0"/>
        <w:keepLines w:val="0"/>
        <w:widowControl w:val="0"/>
        <w:numPr>
          <w:ilvl w:val="1"/>
          <w:numId w:val="43"/>
        </w:numPr>
        <w:shd w:val="clear" w:color="auto" w:fill="auto"/>
        <w:tabs>
          <w:tab w:pos="860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This definition of 'competent authority' is broad. The use of the word 'or' is</w:t>
        <w:br/>
        <w:t>disjunctive, meaning that competence for any one or more of preventing,</w:t>
        <w:br/>
        <w:t>investigating, detecting or prosecuting criminal offences is sufficient to bring pubic</w:t>
        <w:br/>
        <w:t xml:space="preserve">authorities within the definition of </w:t>
      </w:r>
      <w:r>
        <w:rPr>
          <w:rStyle w:val="CharStyle6"/>
          <w:i/>
          <w:iCs/>
        </w:rPr>
        <w:t>'Competent authority".</w:t>
      </w:r>
      <w:r>
        <w:rPr>
          <w:rStyle w:val="CharStyle6"/>
        </w:rPr>
        <w:t xml:space="preserve"> It is well-established in</w:t>
        <w:br/>
        <w:t xml:space="preserve">statutory interpretation </w:t>
      </w:r>
      <w:r>
        <w:rPr>
          <w:rStyle w:val="CharStyle6"/>
          <w:i/>
          <w:iCs/>
        </w:rPr>
        <w:t>"that generally it is assumed that 'or" is intended to be used</w:t>
        <w:br/>
        <w:t>disjunctively and the word 'and' conjunctively"</w:t>
      </w:r>
      <w:r>
        <w:rPr>
          <w:rStyle w:val="CharStyle6"/>
          <w:i/>
          <w:iCs/>
          <w:vertAlign w:val="superscript"/>
        </w:rPr>
        <w:footnoteReference w:id="2"/>
      </w:r>
      <w:r>
        <w:rPr>
          <w:rStyle w:val="CharStyle6"/>
          <w:i/>
          <w:iCs/>
        </w:rPr>
        <w:t>.</w:t>
      </w:r>
      <w:r>
        <w:rPr>
          <w:rStyle w:val="CharStyle6"/>
        </w:rPr>
        <w:t xml:space="preserve"> There is no basis for departing from</w:t>
        <w:br/>
        <w:t>the ordinary meaning of the word 'or' and it cannot have been the intention of the</w:t>
        <w:br/>
        <w:t>Oireachtas to bring about a conjunctive interpretation. The definition of 'competent</w:t>
        <w:br/>
        <w:t>authority' is not context specific. However, in order to constitute a 'controller' under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840" w:right="0" w:firstLine="0"/>
        <w:jc w:val="both"/>
      </w:pPr>
      <w:r>
        <w:rPr>
          <w:rStyle w:val="CharStyle6"/>
        </w:rPr>
        <w:t>part (a) of the definition, a competent authority must also determine the purposes</w:t>
        <w:br/>
        <w:t>and means of the processing, alone or jointly.</w:t>
      </w:r>
    </w:p>
    <w:p>
      <w:pPr>
        <w:pStyle w:val="Style5"/>
        <w:keepNext w:val="0"/>
        <w:keepLines w:val="0"/>
        <w:widowControl w:val="0"/>
        <w:numPr>
          <w:ilvl w:val="1"/>
          <w:numId w:val="43"/>
        </w:numPr>
        <w:shd w:val="clear" w:color="auto" w:fill="auto"/>
        <w:tabs>
          <w:tab w:pos="832" w:val="left"/>
        </w:tabs>
        <w:bidi w:val="0"/>
        <w:spacing w:before="0"/>
        <w:ind w:left="840" w:right="0" w:hanging="560"/>
        <w:jc w:val="both"/>
      </w:pPr>
      <w:r>
        <w:rPr>
          <w:rStyle w:val="CharStyle6"/>
        </w:rPr>
        <w:t>Part (b) of the definition of 'controller' details how, in alternative to the part (a)</w:t>
        <w:br/>
        <w:t>route, controllers can be nominated by, or in accordance with criteria specified in EU</w:t>
        <w:br/>
        <w:t>or national law. There is no requirement under part (b) that the entity or individual</w:t>
        <w:br/>
        <w:t>is a competent authority. However, the means and purposes of the processing must</w:t>
        <w:br/>
        <w:t>be determined by EU or national law.</w:t>
      </w:r>
    </w:p>
    <w:p>
      <w:pPr>
        <w:pStyle w:val="Style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370" w:val="left"/>
        </w:tabs>
        <w:bidi w:val="0"/>
        <w:spacing w:before="0"/>
        <w:ind w:left="0" w:right="0" w:firstLine="0"/>
        <w:jc w:val="both"/>
      </w:pPr>
      <w:r>
        <w:rPr>
          <w:rStyle w:val="CharStyle6"/>
          <w:i/>
          <w:iCs/>
          <w:u w:val="single"/>
        </w:rPr>
        <w:t>Purpose of the Processing</w:t>
      </w:r>
    </w:p>
    <w:p>
      <w:pPr>
        <w:pStyle w:val="Style5"/>
        <w:keepNext w:val="0"/>
        <w:keepLines w:val="0"/>
        <w:widowControl w:val="0"/>
        <w:numPr>
          <w:ilvl w:val="1"/>
          <w:numId w:val="49"/>
        </w:numPr>
        <w:shd w:val="clear" w:color="auto" w:fill="auto"/>
        <w:tabs>
          <w:tab w:pos="832" w:val="left"/>
        </w:tabs>
        <w:bidi w:val="0"/>
        <w:spacing w:before="0"/>
        <w:ind w:left="840" w:right="0" w:hanging="560"/>
        <w:jc w:val="both"/>
      </w:pPr>
      <w:r>
        <w:rPr>
          <w:rStyle w:val="CharStyle6"/>
        </w:rPr>
        <w:t>The second limb of the test requires that the processing is carried out for the</w:t>
        <w:br/>
        <w:t>purposes of the prevention, investigation, detection or prosecution of criminal</w:t>
        <w:br/>
        <w:t>offences, including the safeguarding against, and the prevention of, threats to public</w:t>
        <w:br/>
        <w:t>security, or the execution of criminal penalties.</w:t>
      </w:r>
    </w:p>
    <w:p>
      <w:pPr>
        <w:pStyle w:val="Style5"/>
        <w:keepNext w:val="0"/>
        <w:keepLines w:val="0"/>
        <w:widowControl w:val="0"/>
        <w:numPr>
          <w:ilvl w:val="1"/>
          <w:numId w:val="49"/>
        </w:numPr>
        <w:shd w:val="clear" w:color="auto" w:fill="auto"/>
        <w:tabs>
          <w:tab w:pos="832" w:val="left"/>
        </w:tabs>
        <w:bidi w:val="0"/>
        <w:spacing w:before="0"/>
        <w:ind w:left="840" w:right="0" w:hanging="560"/>
        <w:jc w:val="both"/>
      </w:pPr>
      <w:r>
        <w:rPr>
          <w:rStyle w:val="CharStyle6"/>
        </w:rPr>
        <w:t>To satisfy this limb of the test, the primary purposes of the processing must reflect</w:t>
        <w:br/>
        <w:t>those law enforcement purposes. One must look to the specific reasons for the</w:t>
        <w:br/>
        <w:t>processing. It is not sufficient that the data being processed could in theory also be</w:t>
        <w:br/>
        <w:t>used for law enforcement purposes on a secondary basis. The specific reasons for</w:t>
        <w:br/>
        <w:t>the processing must reflect those law enforcement purposes.</w:t>
      </w:r>
    </w:p>
    <w:p>
      <w:pPr>
        <w:pStyle w:val="Style5"/>
        <w:keepNext w:val="0"/>
        <w:keepLines w:val="0"/>
        <w:widowControl w:val="0"/>
        <w:numPr>
          <w:ilvl w:val="1"/>
          <w:numId w:val="49"/>
        </w:numPr>
        <w:shd w:val="clear" w:color="auto" w:fill="auto"/>
        <w:tabs>
          <w:tab w:pos="832" w:val="left"/>
        </w:tabs>
        <w:bidi w:val="0"/>
        <w:spacing w:before="0"/>
        <w:ind w:left="840" w:right="0" w:hanging="560"/>
        <w:jc w:val="both"/>
      </w:pPr>
      <w:r>
        <w:rPr>
          <w:rStyle w:val="CharStyle6"/>
        </w:rPr>
        <w:t xml:space="preserve">In </w:t>
      </w:r>
      <w:r>
        <w:rPr>
          <w:rStyle w:val="CharStyle6"/>
          <w:i/>
          <w:iCs/>
        </w:rPr>
        <w:t>Puskar</w:t>
      </w:r>
      <w:r>
        <w:rPr>
          <w:rStyle w:val="CharStyle6"/>
        </w:rPr>
        <w:t xml:space="preserve"> v </w:t>
      </w:r>
      <w:r>
        <w:rPr>
          <w:rStyle w:val="CharStyle6"/>
          <w:i/>
          <w:iCs/>
        </w:rPr>
        <w:t>Finance Directorate of the Slovak Republic</w:t>
      </w:r>
      <w:r>
        <w:rPr>
          <w:rStyle w:val="CharStyle6"/>
          <w:i/>
          <w:iCs/>
          <w:vertAlign w:val="superscript"/>
        </w:rPr>
        <w:footnoteReference w:id="3"/>
      </w:r>
      <w:r>
        <w:rPr>
          <w:rStyle w:val="CharStyle6"/>
        </w:rPr>
        <w:t xml:space="preserve"> the Court of Justice of the</w:t>
        <w:br/>
        <w:t xml:space="preserve">European Union (the </w:t>
      </w:r>
      <w:r>
        <w:rPr>
          <w:rStyle w:val="CharStyle6"/>
          <w:i/>
          <w:iCs/>
        </w:rPr>
        <w:t>'CJEU')</w:t>
      </w:r>
      <w:r>
        <w:rPr>
          <w:rStyle w:val="CharStyle6"/>
        </w:rPr>
        <w:t xml:space="preserve"> considered the scope of the Data Protection Directive,</w:t>
      </w:r>
      <w:r>
        <w:rPr>
          <w:rStyle w:val="CharStyle6"/>
          <w:vertAlign w:val="superscript"/>
        </w:rPr>
        <w:footnoteReference w:id="4"/>
      </w:r>
      <w:r>
        <w:rPr>
          <w:rStyle w:val="CharStyle6"/>
          <w:vertAlign w:val="superscript"/>
        </w:rPr>
        <w:br/>
      </w:r>
      <w:r>
        <w:rPr>
          <w:rStyle w:val="CharStyle6"/>
        </w:rPr>
        <w:t>specifically the Directive's non-application to processing operations concerning the</w:t>
        <w:br/>
        <w:t>activities of the State in areas of criminal law.</w:t>
      </w:r>
      <w:r>
        <w:rPr>
          <w:rStyle w:val="CharStyle6"/>
          <w:vertAlign w:val="superscript"/>
        </w:rPr>
        <w:footnoteReference w:id="5"/>
      </w:r>
      <w:r>
        <w:rPr>
          <w:rStyle w:val="CharStyle6"/>
        </w:rPr>
        <w:t xml:space="preserve"> This case considered the inclusion of</w:t>
        <w:br/>
        <w:t>an individual's name on a list of persons that the Finance Directorate considered</w:t>
        <w:br/>
        <w:t>'front-men' in company director roles. The data at issue were processed for the</w:t>
        <w:br/>
        <w:t>purpose of collecting tax and combating tax fraud. However, that data could be used</w:t>
        <w:br/>
        <w:t>in criminal proceedings if infringements were identified. The Court considered the</w:t>
        <w:br/>
        <w:t>purposes of the processing and held that the data were not collected: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400" w:right="0" w:firstLine="20"/>
        <w:jc w:val="both"/>
      </w:pPr>
      <w:r>
        <w:rPr>
          <w:rStyle w:val="CharStyle6"/>
          <w:i/>
          <w:iCs/>
        </w:rPr>
        <w:t>for the specific purpose of the pursuit of such criminal proceedings or in the</w:t>
        <w:br/>
        <w:t>context of State activities relating to areas of criminal law.</w:t>
      </w:r>
      <w:r>
        <w:rPr>
          <w:rStyle w:val="CharStyle6"/>
          <w:i/>
          <w:iCs/>
          <w:vertAlign w:val="superscript"/>
        </w:rPr>
        <w:footnoteReference w:id="6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840" w:right="0" w:firstLine="0"/>
        <w:jc w:val="both"/>
      </w:pPr>
      <w:r>
        <w:rPr>
          <w:rStyle w:val="CharStyle6"/>
        </w:rPr>
        <w:t>On that basis, the criminal law exclusion was not applicable, and the Data Protection</w:t>
        <w:br/>
        <w:t>Directive was held to apply to that processing.</w:t>
      </w:r>
    </w:p>
    <w:p>
      <w:pPr>
        <w:pStyle w:val="Style5"/>
        <w:keepNext w:val="0"/>
        <w:keepLines w:val="0"/>
        <w:widowControl w:val="0"/>
        <w:numPr>
          <w:ilvl w:val="1"/>
          <w:numId w:val="49"/>
        </w:numPr>
        <w:shd w:val="clear" w:color="auto" w:fill="auto"/>
        <w:tabs>
          <w:tab w:pos="832" w:val="left"/>
        </w:tabs>
        <w:bidi w:val="0"/>
        <w:spacing w:before="0"/>
        <w:ind w:left="840" w:right="0" w:hanging="560"/>
        <w:jc w:val="both"/>
      </w:pPr>
      <w:r>
        <w:rPr>
          <w:rStyle w:val="CharStyle6"/>
        </w:rPr>
        <w:t>In this case, the CJEU adopted a strict interpretation of the scope of the criminal law</w:t>
        <w:br/>
        <w:t>exclusion in the Data Protection Directive. For that exclusion to apply, it is not</w:t>
        <w:br/>
        <w:t>sufficient that the data could potentially be used in criminal proceedings. Rather, the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680" w:right="0" w:firstLine="20"/>
        <w:jc w:val="both"/>
      </w:pPr>
      <w:r>
        <w:rPr>
          <w:rStyle w:val="CharStyle6"/>
        </w:rPr>
        <w:t>data must have been collected for the specific purpose of the pursuit of criminal</w:t>
        <w:br/>
        <w:t>proceedings. A similarly strict interpretation of the application of the LED and section</w:t>
        <w:br/>
        <w:t>70 of the 2018 Act is warranted. Thus, processing is carried out for the purposes of</w:t>
        <w:br/>
        <w:t>the prevention, investigation, detection or prosecution of criminal offences only if</w:t>
        <w:br/>
        <w:t>the controller's reasons for the processing specifically reflects one or more of those</w:t>
        <w:br/>
        <w:t>purposes. It is not sufficient that the data could potentially also be used for law</w:t>
        <w:br/>
        <w:t>enforcement purposes if those purposes did not form part of the controller's specific</w:t>
        <w:br/>
        <w:t>reasons for processing.</w:t>
      </w:r>
    </w:p>
    <w:p>
      <w:pPr>
        <w:pStyle w:val="Style23"/>
        <w:keepNext/>
        <w:keepLines/>
        <w:widowControl w:val="0"/>
        <w:numPr>
          <w:ilvl w:val="0"/>
          <w:numId w:val="51"/>
        </w:numPr>
        <w:shd w:val="clear" w:color="auto" w:fill="auto"/>
        <w:tabs>
          <w:tab w:pos="430" w:val="left"/>
        </w:tabs>
        <w:bidi w:val="0"/>
        <w:spacing w:before="0" w:after="300"/>
        <w:ind w:left="0" w:right="0" w:firstLine="0"/>
        <w:jc w:val="left"/>
      </w:pPr>
      <w:bookmarkStart w:id="10" w:name="bookmark10"/>
      <w:r>
        <w:rPr>
          <w:rStyle w:val="CharStyle24"/>
          <w:b/>
          <w:bCs/>
        </w:rPr>
        <w:t>Processing that falls under the GDPR</w:t>
      </w:r>
      <w:bookmarkEnd w:id="10"/>
    </w:p>
    <w:p>
      <w:pPr>
        <w:pStyle w:val="Style5"/>
        <w:keepNext w:val="0"/>
        <w:keepLines w:val="0"/>
        <w:widowControl w:val="0"/>
        <w:numPr>
          <w:ilvl w:val="1"/>
          <w:numId w:val="53"/>
        </w:numPr>
        <w:shd w:val="clear" w:color="auto" w:fill="auto"/>
        <w:tabs>
          <w:tab w:pos="690" w:val="left"/>
        </w:tabs>
        <w:bidi w:val="0"/>
        <w:spacing w:before="0"/>
        <w:ind w:left="680" w:right="0" w:hanging="540"/>
        <w:jc w:val="both"/>
      </w:pPr>
      <w:r>
        <w:rPr>
          <w:rStyle w:val="CharStyle6"/>
        </w:rPr>
        <w:t>The GDPR is applicable to the Council's processing of personal data in relation to</w:t>
        <w:br/>
        <w:t>CCTV cameras and AN PR cameras which are used for the primary purpose of security.</w:t>
      </w:r>
    </w:p>
    <w:p>
      <w:pPr>
        <w:pStyle w:val="Style5"/>
        <w:keepNext w:val="0"/>
        <w:keepLines w:val="0"/>
        <w:widowControl w:val="0"/>
        <w:numPr>
          <w:ilvl w:val="1"/>
          <w:numId w:val="53"/>
        </w:numPr>
        <w:shd w:val="clear" w:color="auto" w:fill="auto"/>
        <w:tabs>
          <w:tab w:pos="690" w:val="left"/>
        </w:tabs>
        <w:bidi w:val="0"/>
        <w:spacing w:before="0"/>
        <w:ind w:left="680" w:right="0" w:hanging="540"/>
        <w:jc w:val="both"/>
      </w:pPr>
      <w:r>
        <w:rPr>
          <w:rStyle w:val="CharStyle6"/>
        </w:rPr>
        <w:t>Here, the Council is not processing personal data for the purposes of the prevention,</w:t>
        <w:br/>
        <w:t>investigation, detection or prosecution of criminal offences.</w:t>
      </w:r>
    </w:p>
    <w:p>
      <w:pPr>
        <w:pStyle w:val="Style5"/>
        <w:keepNext w:val="0"/>
        <w:keepLines w:val="0"/>
        <w:widowControl w:val="0"/>
        <w:numPr>
          <w:ilvl w:val="1"/>
          <w:numId w:val="53"/>
        </w:numPr>
        <w:shd w:val="clear" w:color="auto" w:fill="auto"/>
        <w:tabs>
          <w:tab w:pos="690" w:val="left"/>
        </w:tabs>
        <w:bidi w:val="0"/>
        <w:spacing w:before="0"/>
        <w:ind w:left="680" w:right="0" w:hanging="540"/>
        <w:jc w:val="both"/>
      </w:pPr>
      <w:r>
        <w:rPr>
          <w:rStyle w:val="CharStyle6"/>
        </w:rPr>
        <w:t>Although the data processed through the use of Traffic Management CCTV cameras</w:t>
        <w:br/>
        <w:t>has the potential for subsequent use by An Garda Siochana for the purposes of</w:t>
        <w:br/>
        <w:t>facilitating the deterrence, prevention, detection and prosecution of offences, this</w:t>
        <w:br/>
        <w:t>does not form part of the Council's purposes for this processing. Therefore, this</w:t>
        <w:br/>
        <w:t>processing is not for the specific purposes of preventing, investigating, detecting or</w:t>
        <w:br/>
        <w:t>prosecuting criminal offences or executing criminal penalties. The second limb of the</w:t>
        <w:br/>
        <w:t>test for the LED to apply is not satisfied and the GDPR is applicable.</w:t>
      </w:r>
    </w:p>
    <w:p>
      <w:pPr>
        <w:pStyle w:val="Style23"/>
        <w:keepNext/>
        <w:keepLines/>
        <w:widowControl w:val="0"/>
        <w:numPr>
          <w:ilvl w:val="0"/>
          <w:numId w:val="51"/>
        </w:numPr>
        <w:shd w:val="clear" w:color="auto" w:fill="auto"/>
        <w:tabs>
          <w:tab w:pos="430" w:val="left"/>
        </w:tabs>
        <w:bidi w:val="0"/>
        <w:spacing w:before="0" w:after="300"/>
        <w:ind w:left="0" w:right="0" w:firstLine="0"/>
        <w:jc w:val="left"/>
      </w:pPr>
      <w:bookmarkStart w:id="12" w:name="bookmark12"/>
      <w:r>
        <w:rPr>
          <w:rStyle w:val="CharStyle24"/>
          <w:b/>
          <w:bCs/>
        </w:rPr>
        <w:t>Processing that falls under the LED</w:t>
      </w:r>
      <w:bookmarkEnd w:id="12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680" w:right="0" w:hanging="540"/>
        <w:jc w:val="both"/>
      </w:pPr>
      <w:r>
        <w:rPr>
          <w:rStyle w:val="CharStyle6"/>
        </w:rPr>
        <w:t>4.16 The LED is applicable to the remainder of the processing operations that fall for</w:t>
        <w:br/>
        <w:t>consideration in this Decision. These processing operations include: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690" w:val="left"/>
        </w:tabs>
        <w:bidi w:val="0"/>
        <w:spacing w:before="0"/>
        <w:ind w:left="1700" w:right="0" w:hanging="420"/>
        <w:jc w:val="both"/>
      </w:pPr>
      <w:r>
        <w:rPr>
          <w:rStyle w:val="CharStyle6"/>
        </w:rPr>
        <w:t>The use by the Housing Department of CCTV cameras at certain housing</w:t>
        <w:br/>
        <w:t>estates for the purposes of preventing and detecting anti-social behaviour;</w:t>
        <w:br/>
        <w:t>and</w:t>
      </w:r>
    </w:p>
    <w:p>
      <w:pPr>
        <w:pStyle w:val="Style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690" w:val="left"/>
        </w:tabs>
        <w:bidi w:val="0"/>
        <w:spacing w:before="0"/>
        <w:ind w:left="1700" w:right="0" w:hanging="420"/>
        <w:jc w:val="both"/>
      </w:pPr>
      <w:r>
        <w:rPr>
          <w:rStyle w:val="CharStyle6"/>
        </w:rPr>
        <w:t>The use by the Environment Department of CCTV cameras and one ANPR</w:t>
        <w:br/>
        <w:t>camera to prevent and detect illegal dumping in exercising the Council's</w:t>
        <w:br/>
        <w:t>criminal enforcement functions under the Litter Pollution Act 1997.</w:t>
      </w:r>
    </w:p>
    <w:p>
      <w:pPr>
        <w:pStyle w:val="Style5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960" w:val="left"/>
        </w:tabs>
        <w:bidi w:val="0"/>
        <w:spacing w:before="0" w:after="300"/>
        <w:ind w:left="0" w:right="0" w:firstLine="240"/>
        <w:jc w:val="both"/>
      </w:pPr>
      <w:r>
        <w:rPr>
          <w:rStyle w:val="CharStyle6"/>
          <w:i/>
          <w:iCs/>
          <w:u w:val="single"/>
        </w:rPr>
        <w:t>CCTV relating to Housing Estates and Bottle Banks</w:t>
      </w:r>
    </w:p>
    <w:p>
      <w:pPr>
        <w:pStyle w:val="Style5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690" w:val="left"/>
        </w:tabs>
        <w:bidi w:val="0"/>
        <w:spacing w:before="0"/>
        <w:ind w:left="680" w:right="0" w:hanging="540"/>
        <w:jc w:val="both"/>
      </w:pPr>
      <w:r>
        <w:rPr>
          <w:rStyle w:val="CharStyle6"/>
        </w:rPr>
        <w:t>The purposes of the processing of personal data captured through CCTV cameras</w:t>
        <w:br/>
        <w:t>used by the Housing Department of the Council at housing estates bring that</w:t>
        <w:br/>
        <w:t>processing under the LED. Personal data collected via those CCTV cameras is used by</w:t>
        <w:br/>
        <w:t>the Council for the purposes of preventing anti-social behaviour pursuant to</w:t>
        <w:br/>
        <w:t>legislation applicable to the management of housing estates and for the purposes of</w:t>
        <w:br/>
        <w:t>preventing, detecting and prosecuting illegal dumping pursuant to legislation</w:t>
        <w:br/>
        <w:t>applicable to littering and dumping. Thus, each piece of technology is used with the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800" w:right="0" w:firstLine="20"/>
        <w:jc w:val="both"/>
      </w:pPr>
      <w:r>
        <w:rPr>
          <w:rStyle w:val="CharStyle6"/>
        </w:rPr>
        <w:t>specific purpose of preventing, investigating, detecting and/or prosecuting criminal</w:t>
        <w:br/>
        <w:t>offences.</w:t>
      </w:r>
    </w:p>
    <w:p>
      <w:pPr>
        <w:pStyle w:val="Style5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828" w:val="left"/>
        </w:tabs>
        <w:bidi w:val="0"/>
        <w:spacing w:before="0"/>
        <w:ind w:left="800" w:right="0" w:hanging="520"/>
        <w:jc w:val="both"/>
      </w:pPr>
      <w:r>
        <w:rPr>
          <w:rStyle w:val="CharStyle6"/>
        </w:rPr>
        <w:t>The CCTV systems operated by the Council at bottle bank facilities, which have not</w:t>
        <w:br/>
        <w:t>been authorised under the 2005 Act, also fall under the LED. The Council is a</w:t>
        <w:br/>
        <w:t>controller of this personal data within part (a) of that definition in section 69 of the</w:t>
        <w:br/>
        <w:t>2018 Act. As we have seen, the Council is a competent authority. It determines the</w:t>
        <w:br/>
        <w:t>purposes and means of the processing. It decided to install those CCTV systems for</w:t>
        <w:br/>
        <w:t>purposes of preventing and detecting illegal dumping. Thus, the Council determines</w:t>
        <w:br/>
        <w:t>the purposes for operating the CCTV systems at those locations. It also determines</w:t>
        <w:br/>
        <w:t>the means of the processing by determining how the data are processed. It controls</w:t>
        <w:br/>
        <w:t>who has access to the footage, when the footage is deleted, and which images to</w:t>
        <w:br/>
        <w:t>capture. Thus, the Council is a controller within the meaning of section 69 of the 2018</w:t>
        <w:br/>
        <w:t>Act.</w:t>
      </w:r>
    </w:p>
    <w:p>
      <w:pPr>
        <w:pStyle w:val="Style5"/>
        <w:keepNext w:val="0"/>
        <w:keepLines w:val="0"/>
        <w:widowControl w:val="0"/>
        <w:numPr>
          <w:ilvl w:val="1"/>
          <w:numId w:val="59"/>
        </w:numPr>
        <w:shd w:val="clear" w:color="auto" w:fill="auto"/>
        <w:tabs>
          <w:tab w:pos="830" w:val="left"/>
        </w:tabs>
        <w:bidi w:val="0"/>
        <w:spacing w:before="0"/>
        <w:ind w:left="800" w:right="0" w:hanging="520"/>
        <w:jc w:val="both"/>
      </w:pPr>
      <w:r>
        <w:rPr>
          <w:rStyle w:val="CharStyle6"/>
        </w:rPr>
        <w:t>Regarding the Council's use of CCTV systems, the Council is a 'controller' within part</w:t>
        <w:br/>
        <w:t>(a) of that definition under section 69 (above). The Council is a competent authority</w:t>
        <w:br/>
        <w:t>because it enjoys competence for the prevention of certain anti-social behaviour</w:t>
        <w:br/>
        <w:t>under the Housing Acts 1966 to 2021 and for the prevention, investigation, detection</w:t>
        <w:br/>
        <w:t>and prosecution of litter related offences under the Litter Pollution Act 1997 and the</w:t>
        <w:br/>
        <w:t>Waste Management Act 1996 (as amended). Furthermore, it is subject to a general</w:t>
        <w:br/>
        <w:t>duty to have regard to the importance of taking steps for the prevention of crime,</w:t>
        <w:br/>
        <w:t>when performing its functions, under section 37(1) of the 2005 Act.</w:t>
      </w:r>
    </w:p>
    <w:p>
      <w:pPr>
        <w:pStyle w:val="Style5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060" w:val="left"/>
        </w:tabs>
        <w:bidi w:val="0"/>
        <w:spacing w:before="0" w:after="300"/>
        <w:ind w:left="0" w:right="0" w:firstLine="340"/>
        <w:jc w:val="both"/>
      </w:pPr>
      <w:r>
        <w:rPr>
          <w:rStyle w:val="CharStyle6"/>
          <w:i/>
          <w:iCs/>
          <w:u w:val="single"/>
        </w:rPr>
        <w:t>CCTV authorised under section 38 of the 2005 Act</w:t>
      </w:r>
    </w:p>
    <w:p>
      <w:pPr>
        <w:pStyle w:val="Style5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830" w:val="left"/>
        </w:tabs>
        <w:bidi w:val="0"/>
        <w:spacing w:before="0"/>
        <w:ind w:left="800" w:right="0" w:hanging="520"/>
        <w:jc w:val="both"/>
      </w:pPr>
      <w:r>
        <w:rPr>
          <w:rStyle w:val="CharStyle6"/>
        </w:rPr>
        <w:t>The CCTV systems operated by the Council pursuant to section 38 of the 2005 Act</w:t>
        <w:br/>
        <w:t xml:space="preserve">also fall under the LED. The Council is a </w:t>
      </w:r>
      <w:r>
        <w:rPr>
          <w:rStyle w:val="CharStyle6"/>
          <w:i/>
          <w:iCs/>
        </w:rPr>
        <w:t>'Controller'</w:t>
      </w:r>
      <w:r>
        <w:rPr>
          <w:rStyle w:val="CharStyle6"/>
        </w:rPr>
        <w:t xml:space="preserve"> within part (b) of that definition.</w:t>
        <w:br/>
        <w:t>The purposes and means of the processing are determined by section 38 of the 2005</w:t>
        <w:br/>
        <w:t>Act and the delegated legislation made pursuant to it. Section 38(1) sets out the sole</w:t>
        <w:br/>
        <w:t xml:space="preserve">or primary purpose of the CCTV as </w:t>
      </w:r>
      <w:r>
        <w:rPr>
          <w:rStyle w:val="CharStyle6"/>
          <w:i/>
          <w:iCs/>
        </w:rPr>
        <w:t>"securing public order and safety in public places</w:t>
        <w:br/>
        <w:t>by facilitating the deterrence, prevention, detection and prosecution of offences".</w:t>
      </w:r>
      <w:r>
        <w:rPr>
          <w:rStyle w:val="CharStyle6"/>
        </w:rPr>
        <w:t xml:space="preserve"> The</w:t>
        <w:br/>
        <w:t>means of the processing of the personal data are set out in section 38 and the</w:t>
        <w:br/>
        <w:t>delegated legislation made pursuant to it, including who has access to the CCTV</w:t>
      </w:r>
      <w:r>
        <w:rPr>
          <w:rStyle w:val="CharStyle6"/>
          <w:vertAlign w:val="superscript"/>
        </w:rPr>
        <w:footnoteReference w:id="7"/>
      </w:r>
      <w:r>
        <w:rPr>
          <w:rStyle w:val="CharStyle6"/>
        </w:rPr>
        <w:t xml:space="preserve"> and</w:t>
        <w:br/>
        <w:t>the systems that can be used.</w:t>
      </w:r>
      <w:r>
        <w:rPr>
          <w:rStyle w:val="CharStyle6"/>
          <w:vertAlign w:val="superscript"/>
        </w:rPr>
        <w:footnoteReference w:id="8"/>
      </w:r>
    </w:p>
    <w:p>
      <w:pPr>
        <w:pStyle w:val="Style5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828" w:val="left"/>
        </w:tabs>
        <w:bidi w:val="0"/>
        <w:spacing w:before="0"/>
        <w:ind w:left="800" w:right="0" w:hanging="520"/>
        <w:jc w:val="both"/>
      </w:pPr>
      <w:r>
        <w:rPr>
          <w:rStyle w:val="CharStyle6"/>
        </w:rPr>
        <w:t>The Council is nominated as controller of this processing by Article 4(d) of the Garda</w:t>
        <w:br/>
        <w:t>Siochana (CCTV) Order 2006</w:t>
      </w:r>
      <w:r>
        <w:rPr>
          <w:rStyle w:val="CharStyle6"/>
          <w:vertAlign w:val="superscript"/>
        </w:rPr>
        <w:footnoteReference w:id="9"/>
      </w:r>
      <w:r>
        <w:rPr>
          <w:rStyle w:val="CharStyle6"/>
        </w:rPr>
        <w:t>, which requires local authorisation for the operation</w:t>
        <w:br/>
        <w:t>and installation of the CCTV. The Council has done so in respect of the authorisations.</w:t>
        <w:br/>
        <w:t>Thus, it is a controller pursuant to part (b) of the definition of controller.</w:t>
      </w:r>
      <w:r>
        <w:br w:type="page"/>
      </w:r>
    </w:p>
    <w:p>
      <w:pPr>
        <w:pStyle w:val="Style5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829" w:val="left"/>
        </w:tabs>
        <w:bidi w:val="0"/>
        <w:spacing w:before="0"/>
        <w:ind w:left="800" w:right="0" w:hanging="520"/>
        <w:jc w:val="both"/>
      </w:pPr>
      <w:r>
        <w:rPr>
          <w:rStyle w:val="CharStyle6"/>
        </w:rPr>
        <w:t>The sole or primary purpose of the Council's operation of this CCTV is statutorily</w:t>
        <w:br/>
        <w:t xml:space="preserve">determined in section 38(1) of the 2005 Act as </w:t>
      </w:r>
      <w:r>
        <w:rPr>
          <w:rStyle w:val="CharStyle6"/>
          <w:i/>
          <w:iCs/>
        </w:rPr>
        <w:t>"securing public order and safety in</w:t>
        <w:br/>
        <w:t>public places by facilitating the deterrence, prevention, detection and prosecution of</w:t>
        <w:br/>
        <w:t>offences".</w:t>
      </w:r>
      <w:r>
        <w:rPr>
          <w:rStyle w:val="CharStyle6"/>
        </w:rPr>
        <w:t xml:space="preserve"> The second step in the test for applying the LED requires the processing to</w:t>
        <w:br/>
        <w:t>be for the purposes of the prevention, investigation, detection or prosecution of</w:t>
        <w:br/>
        <w:t>criminal offences. This is not a cumulative test, and any one of these purposes is</w:t>
        <w:br/>
        <w:t>sufficient to bring the processing under Part 5. Therefore, even though the Council</w:t>
        <w:br/>
        <w:t>does not use this CCTV to investigate or prosecute criminal offences, it is clear that it</w:t>
        <w:br/>
        <w:t>records CCTV at these locations for the purpose of securing public order and safety</w:t>
        <w:br/>
        <w:t>by facilitating the prevention of criminal offences. This purpose alone is sufficient to</w:t>
        <w:br/>
        <w:t>bring the processing under the LED and Part 5 of the 2018 Act.</w:t>
      </w:r>
    </w:p>
    <w:p>
      <w:pPr>
        <w:pStyle w:val="Style5"/>
        <w:keepNext w:val="0"/>
        <w:keepLines w:val="0"/>
        <w:widowControl w:val="0"/>
        <w:numPr>
          <w:ilvl w:val="1"/>
          <w:numId w:val="61"/>
        </w:numPr>
        <w:shd w:val="clear" w:color="auto" w:fill="auto"/>
        <w:tabs>
          <w:tab w:pos="829" w:val="left"/>
        </w:tabs>
        <w:bidi w:val="0"/>
        <w:spacing w:before="0" w:after="240"/>
        <w:ind w:left="800" w:right="0" w:hanging="520"/>
        <w:jc w:val="both"/>
      </w:pPr>
      <w:r>
        <w:rPr>
          <w:rStyle w:val="CharStyle6"/>
        </w:rPr>
        <w:t>Where data are processed for one purpose and then used for another, if the purpose</w:t>
        <w:br/>
        <w:t>changes with that new use, the GDPR may become applicable. There is no evidence</w:t>
        <w:br/>
        <w:t>in the inquiry that suggests that the Council processed the CCTV data for any purpose</w:t>
        <w:br/>
        <w:t>that would exclude the application of the LED and Part 5 of the 2018 Act.</w:t>
      </w:r>
    </w:p>
    <w:p>
      <w:pPr>
        <w:pStyle w:val="Style23"/>
        <w:keepNext/>
        <w:keepLines/>
        <w:widowControl w:val="0"/>
        <w:numPr>
          <w:ilvl w:val="0"/>
          <w:numId w:val="63"/>
        </w:numPr>
        <w:shd w:val="clear" w:color="auto" w:fill="auto"/>
        <w:tabs>
          <w:tab w:pos="295" w:val="left"/>
        </w:tabs>
        <w:bidi w:val="0"/>
        <w:spacing w:before="0"/>
        <w:ind w:left="0" w:right="0" w:firstLine="0"/>
        <w:jc w:val="left"/>
      </w:pPr>
      <w:bookmarkStart w:id="14" w:name="bookmark14"/>
      <w:r>
        <w:rPr>
          <w:rStyle w:val="CharStyle24"/>
          <w:b/>
          <w:bCs/>
        </w:rPr>
        <w:t>Data Controller</w:t>
      </w:r>
      <w:bookmarkEnd w:id="14"/>
    </w:p>
    <w:p>
      <w:pPr>
        <w:pStyle w:val="Style5"/>
        <w:keepNext w:val="0"/>
        <w:keepLines w:val="0"/>
        <w:widowControl w:val="0"/>
        <w:numPr>
          <w:ilvl w:val="1"/>
          <w:numId w:val="63"/>
        </w:numPr>
        <w:shd w:val="clear" w:color="auto" w:fill="auto"/>
        <w:tabs>
          <w:tab w:pos="829" w:val="left"/>
        </w:tabs>
        <w:bidi w:val="0"/>
        <w:spacing w:before="0" w:after="240"/>
        <w:ind w:left="800" w:right="0" w:hanging="520"/>
        <w:jc w:val="both"/>
      </w:pPr>
      <w:r>
        <w:rPr>
          <w:rStyle w:val="CharStyle6"/>
        </w:rPr>
        <w:t>This Decision and the corrective measures that are contained herein are addressed</w:t>
        <w:br/>
        <w:t>to the Council as a controller for the processing concerned.</w:t>
      </w:r>
    </w:p>
    <w:p>
      <w:pPr>
        <w:pStyle w:val="Style23"/>
        <w:keepNext/>
        <w:keepLines/>
        <w:widowControl w:val="0"/>
        <w:numPr>
          <w:ilvl w:val="0"/>
          <w:numId w:val="63"/>
        </w:numPr>
        <w:shd w:val="clear" w:color="auto" w:fill="auto"/>
        <w:tabs>
          <w:tab w:pos="300" w:val="left"/>
        </w:tabs>
        <w:bidi w:val="0"/>
        <w:spacing w:before="0"/>
        <w:ind w:left="0" w:right="0" w:firstLine="0"/>
        <w:jc w:val="left"/>
      </w:pPr>
      <w:bookmarkStart w:id="16" w:name="bookmark16"/>
      <w:r>
        <w:rPr>
          <w:rStyle w:val="CharStyle24"/>
          <w:b/>
          <w:bCs/>
        </w:rPr>
        <w:t>Personal Data</w:t>
      </w:r>
      <w:bookmarkEnd w:id="16"/>
    </w:p>
    <w:p>
      <w:pPr>
        <w:pStyle w:val="Style5"/>
        <w:keepNext w:val="0"/>
        <w:keepLines w:val="0"/>
        <w:widowControl w:val="0"/>
        <w:numPr>
          <w:ilvl w:val="1"/>
          <w:numId w:val="63"/>
        </w:numPr>
        <w:shd w:val="clear" w:color="auto" w:fill="auto"/>
        <w:tabs>
          <w:tab w:pos="829" w:val="left"/>
        </w:tabs>
        <w:bidi w:val="0"/>
        <w:spacing w:before="0"/>
        <w:ind w:left="800" w:right="0" w:hanging="520"/>
        <w:jc w:val="both"/>
      </w:pPr>
      <w:r>
        <w:rPr>
          <w:rStyle w:val="CharStyle6"/>
          <w:i/>
          <w:iCs/>
        </w:rPr>
        <w:t>'Personal data’</w:t>
      </w:r>
      <w:r>
        <w:rPr>
          <w:rStyle w:val="CharStyle6"/>
        </w:rPr>
        <w:t xml:space="preserve"> is defined under the GDPR as </w:t>
      </w:r>
      <w:r>
        <w:rPr>
          <w:rStyle w:val="CharStyle6"/>
          <w:i/>
          <w:iCs/>
        </w:rPr>
        <w:t>“any information relating to an</w:t>
        <w:br/>
        <w:t>identified or identifiable natural person".</w:t>
      </w:r>
      <w:r>
        <w:rPr>
          <w:rStyle w:val="CharStyle6"/>
          <w:i/>
          <w:iCs/>
          <w:vertAlign w:val="superscript"/>
        </w:rPr>
        <w:footnoteReference w:id="10"/>
      </w:r>
      <w:r>
        <w:rPr>
          <w:rStyle w:val="CharStyle6"/>
        </w:rPr>
        <w:t xml:space="preserve"> Section 69 of the 2018 Act implements a</w:t>
        <w:br/>
        <w:t xml:space="preserve">similar definition of </w:t>
      </w:r>
      <w:r>
        <w:rPr>
          <w:rStyle w:val="CharStyle6"/>
          <w:i/>
          <w:iCs/>
        </w:rPr>
        <w:t>'Personal data'</w:t>
      </w:r>
      <w:r>
        <w:rPr>
          <w:rStyle w:val="CharStyle6"/>
        </w:rPr>
        <w:t xml:space="preserve"> under the LED.</w:t>
      </w:r>
    </w:p>
    <w:p>
      <w:pPr>
        <w:pStyle w:val="Style5"/>
        <w:keepNext w:val="0"/>
        <w:keepLines w:val="0"/>
        <w:widowControl w:val="0"/>
        <w:numPr>
          <w:ilvl w:val="1"/>
          <w:numId w:val="63"/>
        </w:numPr>
        <w:shd w:val="clear" w:color="auto" w:fill="auto"/>
        <w:tabs>
          <w:tab w:pos="829" w:val="left"/>
        </w:tabs>
        <w:bidi w:val="0"/>
        <w:spacing w:before="0" w:after="240"/>
        <w:ind w:left="800" w:right="0" w:hanging="520"/>
        <w:jc w:val="both"/>
      </w:pPr>
      <w:r>
        <w:rPr>
          <w:rStyle w:val="CharStyle6"/>
        </w:rPr>
        <w:t>This Decision concerns CCTV systems and ANPR systems. These devices capture</w:t>
        <w:br/>
        <w:t>visual images of individuals and vehicles. It is possible to identify individuals from</w:t>
        <w:br/>
        <w:t xml:space="preserve">such images. Thus, the data processed by the devices includes </w:t>
      </w:r>
      <w:r>
        <w:rPr>
          <w:rStyle w:val="CharStyle6"/>
          <w:i/>
          <w:iCs/>
        </w:rPr>
        <w:t>"personal data".</w:t>
      </w:r>
    </w:p>
    <w:p>
      <w:pPr>
        <w:pStyle w:val="Style23"/>
        <w:keepNext/>
        <w:keepLines/>
        <w:widowControl w:val="0"/>
        <w:numPr>
          <w:ilvl w:val="0"/>
          <w:numId w:val="63"/>
        </w:numPr>
        <w:shd w:val="clear" w:color="auto" w:fill="auto"/>
        <w:tabs>
          <w:tab w:pos="310" w:val="left"/>
        </w:tabs>
        <w:bidi w:val="0"/>
        <w:spacing w:before="0"/>
        <w:ind w:left="0" w:right="0" w:firstLine="0"/>
        <w:jc w:val="left"/>
      </w:pPr>
      <w:bookmarkStart w:id="18" w:name="bookmark18"/>
      <w:r>
        <w:rPr>
          <w:rStyle w:val="CharStyle24"/>
          <w:b/>
          <w:bCs/>
        </w:rPr>
        <w:t>Analysis and Findings</w:t>
      </w:r>
      <w:bookmarkEnd w:id="18"/>
    </w:p>
    <w:p>
      <w:pPr>
        <w:pStyle w:val="Style5"/>
        <w:keepNext w:val="0"/>
        <w:keepLines w:val="0"/>
        <w:widowControl w:val="0"/>
        <w:numPr>
          <w:ilvl w:val="1"/>
          <w:numId w:val="63"/>
        </w:numPr>
        <w:shd w:val="clear" w:color="auto" w:fill="auto"/>
        <w:tabs>
          <w:tab w:pos="829" w:val="left"/>
        </w:tabs>
        <w:bidi w:val="0"/>
        <w:spacing w:before="0" w:line="283" w:lineRule="auto"/>
        <w:ind w:left="800" w:right="0" w:hanging="520"/>
        <w:jc w:val="both"/>
      </w:pPr>
      <w:r>
        <w:rPr>
          <w:rStyle w:val="CharStyle6"/>
        </w:rPr>
        <w:t>The Authorised Officers identified a total of 14 issues in the course of the inquiry.</w:t>
        <w:br/>
        <w:t>This Decision will consider each in turn and also considers the commonality of issues</w:t>
        <w:br/>
        <w:t>identified.</w:t>
      </w:r>
    </w:p>
    <w:p>
      <w:pPr>
        <w:pStyle w:val="Style5"/>
        <w:keepNext w:val="0"/>
        <w:keepLines w:val="0"/>
        <w:widowControl w:val="0"/>
        <w:numPr>
          <w:ilvl w:val="1"/>
          <w:numId w:val="63"/>
        </w:numPr>
        <w:shd w:val="clear" w:color="auto" w:fill="auto"/>
        <w:tabs>
          <w:tab w:pos="829" w:val="left"/>
        </w:tabs>
        <w:bidi w:val="0"/>
        <w:spacing w:before="0"/>
        <w:ind w:left="800" w:right="0" w:hanging="520"/>
        <w:jc w:val="both"/>
      </w:pPr>
      <w:r>
        <w:rPr>
          <w:rStyle w:val="CharStyle6"/>
        </w:rPr>
        <w:t>Since the inquiry commenced, the Council has taken steps to address some of the</w:t>
        <w:br/>
        <w:t>issues identified in the inquiry. This Decision sets out findings as to whether</w:t>
        <w:br/>
        <w:t>infringements of the GDPR and/or the 2018 Act have occurred during the temporal</w:t>
        <w:br/>
        <w:t>scope of the inquiry (from commencement of the inquiry to the dates of the</w:t>
        <w:br/>
        <w:t>inspections conducted by the Authorised Officers) even if those infringements have</w:t>
        <w:br/>
        <w:t>since been addressed, or are occurring. Therefore, it is acknowledged that some of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40"/>
        <w:ind w:left="820" w:right="0" w:firstLine="20"/>
        <w:jc w:val="both"/>
      </w:pPr>
      <w:r>
        <w:rPr>
          <w:rStyle w:val="CharStyle6"/>
        </w:rPr>
        <w:t>the issues leading to the findings in this Decision may since have been addressed by</w:t>
        <w:br/>
        <w:t>the Council.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00"/>
        <w:ind w:left="240" w:right="0" w:hanging="240"/>
        <w:jc w:val="both"/>
      </w:pPr>
      <w:r>
        <w:rPr>
          <w:rStyle w:val="CharStyle6"/>
          <w:b/>
          <w:bCs/>
        </w:rPr>
        <w:t>a) Legal bases for the surveillance technologies employed for the purposes of preventing,</w:t>
        <w:br/>
        <w:t>investigating, detecting or prosecuting crime</w:t>
      </w:r>
    </w:p>
    <w:p>
      <w:pPr>
        <w:pStyle w:val="Style5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616" w:val="left"/>
        </w:tabs>
        <w:bidi w:val="0"/>
        <w:spacing w:before="0" w:after="0"/>
        <w:ind w:left="0" w:right="0" w:firstLine="240"/>
        <w:jc w:val="both"/>
      </w:pPr>
      <w:r>
        <w:rPr>
          <w:rStyle w:val="CharStyle6"/>
          <w:b/>
          <w:bCs/>
        </w:rPr>
        <w:t>CCTV Cameras</w:t>
      </w:r>
    </w:p>
    <w:p>
      <w:pPr>
        <w:pStyle w:val="Style5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743" w:val="left"/>
        </w:tabs>
        <w:bidi w:val="0"/>
        <w:spacing w:before="0"/>
        <w:ind w:left="1700" w:right="0" w:hanging="340"/>
        <w:jc w:val="both"/>
      </w:pPr>
      <w:r>
        <w:rPr>
          <w:rStyle w:val="CharStyle6"/>
          <w:b/>
          <w:bCs/>
        </w:rPr>
        <w:t>Environment Section: Legal Basis for CCTV Cameras at bottle banks to</w:t>
        <w:br/>
        <w:t>detect illegal dumping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240"/>
        <w:jc w:val="both"/>
      </w:pPr>
      <w:bookmarkStart w:id="20" w:name="bookmark20"/>
      <w:r>
        <w:rPr>
          <w:rStyle w:val="CharStyle24"/>
          <w:b/>
          <w:bCs/>
        </w:rPr>
        <w:t>Regime: LED</w:t>
      </w:r>
      <w:bookmarkEnd w:id="20"/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240"/>
        <w:jc w:val="both"/>
      </w:pPr>
      <w:r>
        <w:rPr>
          <w:rStyle w:val="CharStyle24"/>
          <w:b/>
          <w:bCs/>
        </w:rPr>
        <w:t>Inquiry Report Issue: 3</w:t>
      </w:r>
    </w:p>
    <w:p>
      <w:pPr>
        <w:pStyle w:val="Style5"/>
        <w:keepNext w:val="0"/>
        <w:keepLines w:val="0"/>
        <w:widowControl w:val="0"/>
        <w:numPr>
          <w:ilvl w:val="1"/>
          <w:numId w:val="69"/>
        </w:numPr>
        <w:shd w:val="clear" w:color="auto" w:fill="auto"/>
        <w:tabs>
          <w:tab w:pos="856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CCTV cameras were operated by the Environment Section of the Council at nine</w:t>
        <w:br/>
        <w:t>bottle bank facilities for the purposes of facilitating enforcement of the Litter</w:t>
        <w:br/>
        <w:t>Pollution Act 1997. In light of the purposes of the processing, this activity falls under</w:t>
        <w:br/>
        <w:t>the LED. The DPC must assess whether the Council had a legal basis to process</w:t>
        <w:br/>
        <w:t>personal data collected via these cameras in these circumstances.</w:t>
      </w:r>
    </w:p>
    <w:p>
      <w:pPr>
        <w:pStyle w:val="Style5"/>
        <w:keepNext w:val="0"/>
        <w:keepLines w:val="0"/>
        <w:widowControl w:val="0"/>
        <w:numPr>
          <w:ilvl w:val="1"/>
          <w:numId w:val="69"/>
        </w:numPr>
        <w:shd w:val="clear" w:color="auto" w:fill="auto"/>
        <w:tabs>
          <w:tab w:pos="856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The Council has powers and duties for the prevention, investigation, detection and</w:t>
        <w:br/>
        <w:t>prosecution of litter related offences under the Litter Pollution Act 1997 and the</w:t>
        <w:br/>
        <w:t>Waste Management Act 1996 (as amended). It relied on these functions as a lawful</w:t>
        <w:br/>
        <w:t>basis for these CCTV systems on the basis that the CCTV systems were necessary for</w:t>
        <w:br/>
        <w:t>the performance of those functions.</w:t>
      </w:r>
    </w:p>
    <w:p>
      <w:pPr>
        <w:pStyle w:val="Style5"/>
        <w:keepNext w:val="0"/>
        <w:keepLines w:val="0"/>
        <w:widowControl w:val="0"/>
        <w:numPr>
          <w:ilvl w:val="1"/>
          <w:numId w:val="69"/>
        </w:numPr>
        <w:shd w:val="clear" w:color="auto" w:fill="auto"/>
        <w:tabs>
          <w:tab w:pos="856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 xml:space="preserve">Section 71(l)(a) of the 2018 Act requires that </w:t>
      </w:r>
      <w:r>
        <w:rPr>
          <w:rStyle w:val="CharStyle6"/>
          <w:i/>
          <w:iCs/>
        </w:rPr>
        <w:t>'data shall be processed lawfully and</w:t>
        <w:br/>
        <w:t>fairly'.</w:t>
      </w:r>
      <w:r>
        <w:rPr>
          <w:rStyle w:val="CharStyle6"/>
        </w:rPr>
        <w:t xml:space="preserve"> Section 71(2) expands on the requirement that personal data be processed</w:t>
        <w:br/>
        <w:t>lawfully, providing that:</w:t>
      </w:r>
    </w:p>
    <w:p>
      <w:pPr>
        <w:pStyle w:val="Style5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801" w:val="left"/>
        </w:tabs>
        <w:bidi w:val="0"/>
        <w:spacing w:before="0"/>
        <w:ind w:left="1420" w:right="0" w:firstLine="20"/>
        <w:jc w:val="both"/>
      </w:pPr>
      <w:r>
        <w:rPr>
          <w:rStyle w:val="CharStyle6"/>
          <w:i/>
          <w:iCs/>
        </w:rPr>
        <w:t>The processing of personal data shall be lawful where, and to the extent</w:t>
        <w:br/>
        <w:t>that—</w:t>
      </w:r>
    </w:p>
    <w:p>
      <w:pPr>
        <w:pStyle w:val="Style5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2091" w:val="left"/>
        </w:tabs>
        <w:bidi w:val="0"/>
        <w:spacing w:before="0"/>
        <w:ind w:left="1700" w:right="0" w:firstLine="20"/>
        <w:jc w:val="both"/>
      </w:pPr>
      <w:r>
        <w:rPr>
          <w:rStyle w:val="CharStyle6"/>
          <w:i/>
          <w:iCs/>
        </w:rPr>
        <w:t>the processing is necessary for the performance of a function of a</w:t>
        <w:br/>
        <w:t>controller for a purpose specified in section 70 (l)(a) and the function has a</w:t>
        <w:br/>
        <w:t>legal basis in the law of the European Union or the law of the State,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700" w:right="0" w:firstLine="0"/>
        <w:jc w:val="left"/>
      </w:pPr>
      <w:r>
        <w:rPr>
          <w:rStyle w:val="CharStyle6"/>
          <w:i/>
          <w:iCs/>
        </w:rPr>
        <w:t>or</w:t>
      </w:r>
    </w:p>
    <w:p>
      <w:pPr>
        <w:pStyle w:val="Style5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2091" w:val="left"/>
        </w:tabs>
        <w:bidi w:val="0"/>
        <w:spacing w:before="0"/>
        <w:ind w:left="1700" w:right="0" w:firstLine="20"/>
        <w:jc w:val="both"/>
      </w:pPr>
      <w:r>
        <w:rPr>
          <w:rStyle w:val="CharStyle6"/>
          <w:i/>
          <w:iCs/>
        </w:rPr>
        <w:t>the data subject has, subject to subsection (3), given his or her consent</w:t>
        <w:br/>
        <w:t>to the processing.</w:t>
      </w:r>
    </w:p>
    <w:p>
      <w:pPr>
        <w:pStyle w:val="Style5"/>
        <w:keepNext w:val="0"/>
        <w:keepLines w:val="0"/>
        <w:widowControl w:val="0"/>
        <w:numPr>
          <w:ilvl w:val="1"/>
          <w:numId w:val="69"/>
        </w:numPr>
        <w:shd w:val="clear" w:color="auto" w:fill="auto"/>
        <w:tabs>
          <w:tab w:pos="856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Section 71 of the 2018 Act must be interpreted alongside Article 8 of the LED. In</w:t>
        <w:br/>
      </w:r>
      <w:r>
        <w:rPr>
          <w:rStyle w:val="CharStyle6"/>
          <w:i/>
          <w:iCs/>
        </w:rPr>
        <w:t>National Asset Management Agency v Commissioner for Environmental</w:t>
        <w:br/>
        <w:t>Information</w:t>
      </w:r>
      <w:r>
        <w:rPr>
          <w:rStyle w:val="CharStyle6"/>
          <w:i/>
          <w:iCs/>
          <w:vertAlign w:val="superscript"/>
        </w:rPr>
        <w:footnoteReference w:id="11"/>
      </w:r>
      <w:r>
        <w:rPr>
          <w:rStyle w:val="CharStyle6"/>
          <w:i/>
          <w:iCs/>
        </w:rPr>
        <w:t>,</w:t>
      </w:r>
      <w:r>
        <w:rPr>
          <w:rStyle w:val="CharStyle6"/>
        </w:rPr>
        <w:t xml:space="preserve"> the Supreme Court interpreted the Irish legislation</w:t>
      </w:r>
      <w:r>
        <w:rPr>
          <w:rStyle w:val="CharStyle6"/>
          <w:vertAlign w:val="superscript"/>
        </w:rPr>
        <w:footnoteReference w:id="12"/>
      </w:r>
      <w:r>
        <w:rPr>
          <w:rStyle w:val="CharStyle6"/>
        </w:rPr>
        <w:t xml:space="preserve"> that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820" w:right="0" w:firstLine="0"/>
        <w:jc w:val="both"/>
      </w:pPr>
      <w:r>
        <w:rPr>
          <w:rStyle w:val="CharStyle6"/>
        </w:rPr>
        <w:t>implemented Directive 2003/4/EC.</w:t>
      </w:r>
      <w:r>
        <w:rPr>
          <w:rStyle w:val="CharStyle6"/>
          <w:vertAlign w:val="superscript"/>
        </w:rPr>
        <w:footnoteReference w:id="13"/>
      </w:r>
      <w:r>
        <w:rPr>
          <w:rStyle w:val="CharStyle6"/>
        </w:rPr>
        <w:t xml:space="preserve"> The definition of </w:t>
      </w:r>
      <w:r>
        <w:rPr>
          <w:rStyle w:val="CharStyle6"/>
          <w:i/>
          <w:iCs/>
        </w:rPr>
        <w:t>'public authority</w:t>
      </w:r>
      <w:r>
        <w:rPr>
          <w:rStyle w:val="CharStyle6"/>
          <w:i/>
          <w:iCs/>
          <w:vertAlign w:val="superscript"/>
        </w:rPr>
        <w:t>1</w:t>
      </w:r>
      <w:r>
        <w:rPr>
          <w:rStyle w:val="CharStyle6"/>
        </w:rPr>
        <w:t xml:space="preserve"> in the Irish</w:t>
        <w:br/>
        <w:t>legislation contained additional paragraphs to that in the Directive. The Court held,</w:t>
        <w:br/>
        <w:t>in relation to interpreting legislation introduced pursuant to obligations to</w:t>
        <w:br/>
        <w:t>implement in national law the Directive, which itself was adopted in compliance with</w:t>
        <w:br/>
        <w:t>an obligation undertaken by the EU (and Ireland) under an international treaty: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 w:line="283" w:lineRule="auto"/>
        <w:ind w:left="1380" w:right="0" w:firstLine="20"/>
        <w:jc w:val="left"/>
      </w:pPr>
      <w:r>
        <w:rPr>
          <w:rStyle w:val="CharStyle6"/>
          <w:i/>
          <w:iCs/>
        </w:rPr>
        <w:t>this specific obligation undertaken by Ireland as a member of the EU requires</w:t>
        <w:br/>
        <w:t>that the courts approach the interpretation of legislation in implementing a</w:t>
        <w:br/>
        <w:t>directive, so far as possible, teleologically, in order to achieve the purpose of</w:t>
        <w:br/>
        <w:t>the directive.</w:t>
      </w:r>
      <w:r>
        <w:rPr>
          <w:rStyle w:val="CharStyle6"/>
          <w:i/>
          <w:iCs/>
          <w:vertAlign w:val="superscript"/>
        </w:rPr>
        <w:footnoteReference w:id="14"/>
      </w:r>
    </w:p>
    <w:p>
      <w:pPr>
        <w:pStyle w:val="Style5"/>
        <w:keepNext w:val="0"/>
        <w:keepLines w:val="0"/>
        <w:widowControl w:val="0"/>
        <w:numPr>
          <w:ilvl w:val="1"/>
          <w:numId w:val="75"/>
        </w:numPr>
        <w:shd w:val="clear" w:color="auto" w:fill="auto"/>
        <w:tabs>
          <w:tab w:pos="805" w:val="left"/>
        </w:tabs>
        <w:bidi w:val="0"/>
        <w:spacing w:before="0" w:after="140"/>
        <w:ind w:left="0" w:right="0" w:firstLine="260"/>
        <w:jc w:val="both"/>
      </w:pPr>
      <w:r>
        <w:rPr>
          <w:rStyle w:val="CharStyle6"/>
        </w:rPr>
        <w:t>The Court went on to hold that: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1380" w:right="0" w:firstLine="20"/>
        <w:jc w:val="left"/>
      </w:pPr>
      <w:r>
        <w:rPr>
          <w:rStyle w:val="CharStyle6"/>
          <w:i/>
          <w:iCs/>
        </w:rPr>
        <w:t>If even as a matter of purely domestic interpretation, the provisions of those</w:t>
        <w:br/>
        <w:t>subparagraphs might appear to either fall short of what is required by the</w:t>
        <w:br/>
        <w:t>Directive, or go further, an Irish court might be required to adopt another</w:t>
        <w:br/>
        <w:t>interpretation which is consistent with the provisions of the Directive, if that is</w:t>
        <w:br/>
        <w:t>possible.</w:t>
      </w:r>
      <w:r>
        <w:rPr>
          <w:rStyle w:val="CharStyle6"/>
          <w:i/>
          <w:iCs/>
          <w:vertAlign w:val="superscript"/>
        </w:rPr>
        <w:footnoteReference w:id="15"/>
      </w:r>
      <w:r>
        <w:rPr>
          <w:rStyle w:val="CharStyle6"/>
          <w:i/>
          <w:iCs/>
        </w:rPr>
        <w:t>*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825" w:val="left"/>
        </w:tabs>
        <w:bidi w:val="0"/>
        <w:spacing w:before="0" w:after="140"/>
        <w:ind w:left="820" w:right="0" w:hanging="540"/>
        <w:jc w:val="both"/>
      </w:pPr>
      <w:r>
        <w:rPr>
          <w:rStyle w:val="CharStyle6"/>
        </w:rPr>
        <w:t xml:space="preserve">In </w:t>
      </w:r>
      <w:r>
        <w:rPr>
          <w:rStyle w:val="CharStyle6"/>
          <w:i/>
          <w:iCs/>
        </w:rPr>
        <w:t>Minister for Justice and Equality, Commissioner of An Garda Siochdna v Workplace</w:t>
        <w:br/>
        <w:t>Relations Commission</w:t>
      </w:r>
      <w:r>
        <w:rPr>
          <w:rStyle w:val="CharStyle6"/>
          <w:i/>
          <w:iCs/>
          <w:vertAlign w:val="superscript"/>
        </w:rPr>
        <w:footnoteReference w:id="16"/>
      </w:r>
      <w:r>
        <w:rPr>
          <w:rStyle w:val="CharStyle6"/>
          <w:i/>
          <w:iCs/>
        </w:rPr>
        <w:t>,</w:t>
      </w:r>
      <w:r>
        <w:rPr>
          <w:rStyle w:val="CharStyle6"/>
        </w:rPr>
        <w:t xml:space="preserve"> the Court of Justice of the European Union confirmed that</w:t>
        <w:br/>
      </w:r>
      <w:r>
        <w:rPr>
          <w:rStyle w:val="CharStyle6"/>
          <w:i/>
          <w:iCs/>
        </w:rPr>
        <w:t>'the principle of primacy of EU law requires not only the courts but all bodies of the</w:t>
        <w:br/>
        <w:t>Member States to give full effect to EU rules'</w:t>
      </w:r>
      <w:r>
        <w:rPr>
          <w:rStyle w:val="CharStyle6"/>
          <w:i/>
          <w:iCs/>
          <w:vertAlign w:val="superscript"/>
        </w:rPr>
        <w:footnoteReference w:id="17"/>
      </w:r>
      <w:r>
        <w:rPr>
          <w:rStyle w:val="CharStyle6"/>
          <w:i/>
          <w:iCs/>
        </w:rPr>
        <w:t>.</w:t>
      </w:r>
      <w:r>
        <w:rPr>
          <w:rStyle w:val="CharStyle6"/>
        </w:rPr>
        <w:t xml:space="preserve"> This case concerned the duty to</w:t>
        <w:br/>
        <w:t>disapply national legislation that is contrary to EU law. The duty to interpret national</w:t>
        <w:br/>
        <w:t>legislation teleologically to achieve the intended purpose of a Directive is equally</w:t>
        <w:br/>
        <w:t>applicable to all Member State bodies.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825" w:val="left"/>
        </w:tabs>
        <w:bidi w:val="0"/>
        <w:spacing w:before="0" w:after="140"/>
        <w:ind w:left="820" w:right="0" w:hanging="540"/>
        <w:jc w:val="both"/>
      </w:pPr>
      <w:r>
        <w:rPr>
          <w:rStyle w:val="CharStyle6"/>
        </w:rPr>
        <w:t>Therefore, section 71 of the 2018 Act must be interpreted teleologically, in order to</w:t>
        <w:br/>
        <w:t>achieve the purpose of the LED. It is a clear purpose of the LED that processing that</w:t>
        <w:br/>
        <w:t>falls within its scope must be based on Union or Member State law. Article 8 of the</w:t>
        <w:br/>
        <w:t>LED provides for the lawfulness of processing:</w:t>
      </w:r>
    </w:p>
    <w:p>
      <w:pPr>
        <w:pStyle w:val="Style5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670" w:val="left"/>
        </w:tabs>
        <w:bidi w:val="0"/>
        <w:spacing w:before="0" w:after="140"/>
        <w:ind w:left="1380" w:right="0" w:firstLine="20"/>
        <w:jc w:val="both"/>
      </w:pPr>
      <w:r>
        <w:rPr>
          <w:rStyle w:val="CharStyle6"/>
          <w:i/>
          <w:iCs/>
        </w:rPr>
        <w:t>Member States shall provide for processing to be lawful only if and to the</w:t>
        <w:br/>
        <w:t>extent that processing is necessary for the performance of a task carried out by</w:t>
        <w:br/>
        <w:t>a competent authority for the purposes set out in Article 1(1) and that it is based</w:t>
        <w:br/>
        <w:t>on Union or Member State law.</w:t>
      </w:r>
    </w:p>
    <w:p>
      <w:pPr>
        <w:pStyle w:val="Style5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675" w:val="left"/>
        </w:tabs>
        <w:bidi w:val="0"/>
        <w:spacing w:before="0" w:after="140" w:line="283" w:lineRule="auto"/>
        <w:ind w:left="1380" w:right="0" w:firstLine="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24" w:right="1423" w:bottom="2166" w:left="1722" w:header="1896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i/>
          <w:iCs/>
        </w:rPr>
        <w:t>Member State law regulating processing within the scope of this Directive</w:t>
        <w:br/>
        <w:t>shall specify at least the objectives of processing, the personal data to be</w:t>
        <w:br/>
        <w:t>processed and the purposes of the processing.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 w:after="140"/>
        <w:ind w:left="540" w:right="0" w:hanging="540"/>
        <w:jc w:val="both"/>
      </w:pPr>
      <w:r>
        <w:rPr>
          <w:rStyle w:val="CharStyle6"/>
        </w:rPr>
        <w:t>Thus, Article 8(1) sets out two criteria that must be fulfilled for processing to be</w:t>
        <w:br/>
        <w:t>lawful; first, the processing must be necessary for the performance of a task of a</w:t>
        <w:br/>
        <w:t>competent authority; and second, the processing must be based on Union or</w:t>
        <w:br/>
        <w:t>Member State law. Where Member State law forms the basis for processing, Article</w:t>
        <w:br/>
        <w:t>8(2) elaborates on what must be specified in that law. It must specify the objectives</w:t>
        <w:br/>
        <w:t>of processing, the personal data to be processed and the purposes of the processing.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 w:after="140"/>
        <w:ind w:left="540" w:right="0" w:hanging="540"/>
        <w:jc w:val="both"/>
      </w:pPr>
      <w:r>
        <w:rPr>
          <w:rStyle w:val="CharStyle6"/>
        </w:rPr>
        <w:t>The requirement in section 71 of the 2018 Act that data be processed lawfully must</w:t>
        <w:br/>
        <w:t>be interpreted as requiring that the processing be based on Union or Member State</w:t>
        <w:br/>
        <w:t>law. It goes beyond requiring that the controller's function alone is based on law.</w:t>
        <w:br/>
        <w:t>Member State law must specify the objectives of processing, the personal data to be</w:t>
        <w:br/>
        <w:t>processed and the purposes of the processing as per Article 8(2) of the LED.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 w:after="140"/>
        <w:ind w:left="540" w:right="0" w:hanging="540"/>
        <w:jc w:val="both"/>
      </w:pPr>
      <w:r>
        <w:rPr>
          <w:rStyle w:val="CharStyle6"/>
        </w:rPr>
        <w:t>The matters that Member State law must specify do not necessarily have to be</w:t>
        <w:br/>
        <w:t>codified in an Act of the Oireachtas, but they must have a clear legal basis, for</w:t>
        <w:br/>
        <w:t>example in the common law or statutory instrument. The Member State law must be</w:t>
        <w:br/>
        <w:t>clear, precise and its application must be foreseeable. Recital 33 of the LED</w:t>
        <w:br/>
        <w:t>elaborates on the form that such Member State law must take and what must be</w:t>
        <w:br/>
        <w:t>specified therein: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1100" w:right="0" w:firstLine="40"/>
        <w:jc w:val="both"/>
      </w:pPr>
      <w:r>
        <w:rPr>
          <w:rStyle w:val="CharStyle6"/>
          <w:i/>
          <w:iCs/>
        </w:rPr>
        <w:t>Where this Directive refers to Member State law, a legal basis or a legislative</w:t>
        <w:br/>
        <w:t>measure, this does not necessarily require a legislative act adopted by a</w:t>
        <w:br/>
        <w:t>parliament, without prejudice to requirements pursuant to the constitutional</w:t>
        <w:br/>
        <w:t>order of the Member State concerned. However, such a Member State law,</w:t>
        <w:br/>
        <w:t>legal basis or legislative measure should be clear and precise and its application</w:t>
        <w:br/>
        <w:t>foreseeable for those subject to it, as required by the case-law of the Court of</w:t>
        <w:br/>
        <w:t>Justice and the European Court of Human Rights. Member State law regulating</w:t>
        <w:br/>
        <w:t>the processing of personal data within the scope of this Directive should specify</w:t>
        <w:br/>
        <w:t>at least the objectives, the personal data to be processed, the purposes of the</w:t>
        <w:br/>
        <w:t>processing and procedures for preserving the integrity and confidentiality of</w:t>
        <w:br/>
        <w:t>personal data and procedures for its destruction, thus providing sufficient</w:t>
        <w:br/>
        <w:t>guarantees against the risk of abuse and arbitrariness.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 w:after="140" w:line="283" w:lineRule="auto"/>
        <w:ind w:left="540" w:right="0" w:hanging="540"/>
        <w:jc w:val="both"/>
      </w:pPr>
      <w:r>
        <w:rPr>
          <w:rStyle w:val="CharStyle6"/>
        </w:rPr>
        <w:t>This means that the measures must regulate the processing by providing guidance to</w:t>
        <w:br/>
        <w:t>controllers and data subjects as to when particular processing is permissible. This is</w:t>
        <w:br/>
        <w:t>consistent with the case law of the Court of Justice of the European Union. For</w:t>
        <w:br/>
        <w:t xml:space="preserve">instance, in </w:t>
      </w:r>
      <w:r>
        <w:rPr>
          <w:rStyle w:val="CharStyle6"/>
          <w:i/>
          <w:iCs/>
        </w:rPr>
        <w:t>Schrems v Data Protection Commissioner</w:t>
      </w:r>
      <w:r>
        <w:rPr>
          <w:rStyle w:val="CharStyle6"/>
          <w:i/>
          <w:iCs/>
          <w:vertAlign w:val="superscript"/>
        </w:rPr>
        <w:footnoteReference w:id="18"/>
      </w:r>
      <w:r>
        <w:rPr>
          <w:rStyle w:val="CharStyle6"/>
        </w:rPr>
        <w:t xml:space="preserve"> the Court held (at paragraph</w:t>
        <w:br/>
        <w:t>91):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1100" w:right="0" w:firstLine="40"/>
        <w:jc w:val="both"/>
      </w:pPr>
      <w:r>
        <w:rPr>
          <w:rStyle w:val="CharStyle6"/>
          <w:i/>
          <w:iCs/>
        </w:rPr>
        <w:t>As regards the level of protection of fundamental rights and freedoms that is</w:t>
        <w:br/>
        <w:t>guaranteed within the European Union, EU legislation involving interference</w:t>
        <w:br/>
        <w:t>with the fundamental rights guaranteed by Articles 7 and 8 of the Charter must,</w:t>
        <w:br/>
        <w:t>according to the Court's settled case-law, lay down clear and precise rules</w:t>
        <w:br/>
        <w:t>governing the scope and application of a measure and imposing minimum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1120" w:right="0" w:firstLine="0"/>
        <w:jc w:val="both"/>
      </w:pPr>
      <w:r>
        <w:rPr>
          <w:rStyle w:val="CharStyle6"/>
          <w:i/>
          <w:iCs/>
        </w:rPr>
        <w:t>safeguards, so that the persons whose personal data is concerned have</w:t>
        <w:br/>
        <w:t>sufficient guarantees enabling their data to be effectively protected against the</w:t>
        <w:br/>
        <w:t>risk of abuse and against any unlawful access and use of that data.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/>
        <w:ind w:left="540" w:right="0" w:hanging="540"/>
        <w:jc w:val="both"/>
      </w:pPr>
      <w:r>
        <w:rPr>
          <w:rStyle w:val="CharStyle6"/>
        </w:rPr>
        <w:t>An Act of the Oireachtas, for example, might implicitly provide for the processing of</w:t>
        <w:br/>
        <w:t>certain personal data, without expressly listing each category of personal data that</w:t>
        <w:br/>
        <w:t>is to be processed. Such an Act would be sufficient to provide a lawful basis once the</w:t>
        <w:br/>
        <w:t>objectives, the personal data to be processed and the purposes are clear and</w:t>
        <w:br/>
        <w:t>foreseeable from that Act.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/>
        <w:ind w:left="540" w:right="0" w:hanging="540"/>
        <w:jc w:val="both"/>
      </w:pPr>
      <w:r>
        <w:rPr>
          <w:rStyle w:val="CharStyle6"/>
        </w:rPr>
        <w:t>The DPC finds that the Council's use of CCTV footage during the temporal scope of</w:t>
        <w:br/>
        <w:t>the inquiry could not lawfully be based on the Litter Pollution Act 1997 or the Waste</w:t>
        <w:br/>
        <w:t>Management Act 1996. The DPC has carefully considered this legislation and the</w:t>
        <w:br/>
        <w:t>Council's use of CCTV to detect and take enforcement action against those engaged</w:t>
        <w:br/>
        <w:t>in littering.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/>
        <w:ind w:left="540" w:right="0" w:hanging="540"/>
        <w:jc w:val="both"/>
      </w:pPr>
      <w:r>
        <w:rPr>
          <w:rStyle w:val="CharStyle6"/>
        </w:rPr>
        <w:t>These Acts did not regulate this type of processing as is required by Article 8(2) of</w:t>
        <w:br/>
        <w:t>the LED. Although the Acts provided the Council with certain functions, including for</w:t>
        <w:br/>
        <w:t>the prevention, investigation, detection and prosecution of litter offences, and that</w:t>
        <w:br/>
        <w:t>this implicitly provides for the processing of certain categories of personal data, the</w:t>
        <w:br/>
        <w:t>Acts did not provide for processing of images of members of the public using CCTV</w:t>
        <w:br/>
        <w:t>footage in this manner. There were no provisions in any of the Acts that could be said</w:t>
        <w:br/>
        <w:t>to govern such a wide scope of processing. Even if the Acts did specify for this</w:t>
        <w:br/>
        <w:t>personal data to be processed, in the absence of significant other amendments, the</w:t>
        <w:br/>
        <w:t>Acts were severely lacking in rules that govern the scope and application of such</w:t>
        <w:br/>
        <w:t>CCTV, including, among others, the criteria that must be fulfilled before installing</w:t>
        <w:br/>
        <w:t>such CCTV, the supervision of such CCTV once installed, and the termination of the</w:t>
        <w:br/>
        <w:t>CCTV. Furthermore, the Acts did not specify any procedures for preserving the</w:t>
        <w:br/>
        <w:t>integrity and confidentiality of personal data processed by such CCTV.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/>
        <w:ind w:left="540" w:right="0" w:hanging="540"/>
        <w:jc w:val="both"/>
      </w:pPr>
      <w:r>
        <w:rPr>
          <w:rStyle w:val="CharStyle6"/>
        </w:rPr>
        <w:t>Therefore, the DPC finds that the processing of this personal data was not lawful and</w:t>
        <w:br/>
        <w:t>infringes section 71(l)(a) of the 2018 Act.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/>
        <w:ind w:left="540" w:right="0" w:hanging="540"/>
        <w:jc w:val="both"/>
      </w:pPr>
      <w:r>
        <w:rPr>
          <w:rStyle w:val="CharStyle6"/>
        </w:rPr>
        <w:t>Certain sections of the Circular Economy and Miscellaneous Provisions Act 2022 may</w:t>
        <w:br/>
        <w:t>be relevant to the issue of whether the Council can process personal data with CCTV</w:t>
        <w:br/>
        <w:t>cameras for the purposes of countering littering. However, the DPC notes that for</w:t>
        <w:br/>
        <w:t>the period under inspection this legal basis did not exist. Accordingly, the DPC cannot</w:t>
        <w:br/>
        <w:t>take these provisions into account in assessing whether the Council had a valid legal</w:t>
        <w:br/>
        <w:t>basis for processing. In any event, it is important to emphasise that the controller has</w:t>
        <w:br/>
        <w:t>an obligation to demonstrate that it processes personal data lawfully by identifying</w:t>
        <w:br/>
        <w:t>the legal basis it relies upon for processing.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45" w:val="left"/>
        </w:tabs>
        <w:bidi w:val="0"/>
        <w:spacing w:before="0"/>
        <w:ind w:left="540" w:right="0" w:hanging="540"/>
        <w:jc w:val="both"/>
      </w:pPr>
      <w:r>
        <w:rPr>
          <w:rStyle w:val="CharStyle6"/>
        </w:rPr>
        <w:t>The DPC notes the submission made by the Council in response to the Draft Decision</w:t>
        <w:br/>
        <w:t>that all CCTV cameras at the relevant bottle bank facilities have been switched off.</w:t>
        <w:br/>
        <w:t>However, as the CCTV cameras were in operation at the time that the inspection</w:t>
        <w:br/>
        <w:t>phase was conducted the DPC finds that the Council infringed section 71(l)(a) of the</w:t>
        <w:br/>
        <w:t>2018 Act.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  <w:i/>
          <w:iCs/>
          <w:u w:val="single"/>
        </w:rPr>
        <w:t>Findings</w:t>
      </w:r>
    </w:p>
    <w:p>
      <w:pPr>
        <w:pStyle w:val="Style5"/>
        <w:keepNext w:val="0"/>
        <w:keepLines w:val="0"/>
        <w:widowControl w:val="0"/>
        <w:numPr>
          <w:ilvl w:val="1"/>
          <w:numId w:val="77"/>
        </w:numPr>
        <w:shd w:val="clear" w:color="auto" w:fill="auto"/>
        <w:tabs>
          <w:tab w:pos="550" w:val="left"/>
        </w:tabs>
        <w:bidi w:val="0"/>
        <w:spacing w:before="0"/>
        <w:ind w:left="560" w:right="0" w:hanging="560"/>
        <w:jc w:val="both"/>
      </w:pPr>
      <w:r>
        <w:rPr>
          <w:rStyle w:val="CharStyle6"/>
          <w:b/>
          <w:bCs/>
          <w:i/>
          <w:iCs/>
        </w:rPr>
        <w:t>The DPC finds that the Council infringed section 71(l)(a) of the 2018 Act by</w:t>
        <w:br/>
        <w:t>unlawfully installing and operating CCTV cameras at the nine bottle bank facilities</w:t>
        <w:br/>
        <w:t>under the control of the Environment Department.</w:t>
      </w:r>
    </w:p>
    <w:p>
      <w:pPr>
        <w:pStyle w:val="Style5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315" w:val="left"/>
        </w:tabs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Environment Section: Use of Covert Cameras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Inquiry Report Issue: 2, 6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Regime: LED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4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According to the CCTV Inventory, the Environment Section of the Council operated</w:t>
        <w:br/>
        <w:t>16 covert CCTV cameras, 2 of which are no longer in use. The purpose of the covert</w:t>
        <w:br/>
        <w:t>CCTV cameras was to detect illegal littering or dumping.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4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The decision to use covert surveillance could be made by any of five staff members</w:t>
        <w:br/>
        <w:t>in the Environment Section. The Inquiry Team found that each decision to engage in</w:t>
        <w:br/>
        <w:t>covert surveillance was not made at a senior level within the organisation. Covert</w:t>
        <w:br/>
        <w:t>surveillance through the use of recording equipment such as CCTV is only permitted</w:t>
        <w:br/>
        <w:t>on a case-by-case basis where the data is kept for the purposes of preventing,</w:t>
        <w:br/>
        <w:t>detecting or investigating offences. Therefore, it is incumbent on the Council to have</w:t>
        <w:br/>
        <w:t>appropriate safeguards in place for any exceptional surveillance the Council plans to</w:t>
        <w:br/>
        <w:t>carry out. While the DPC does not wish to be prescriptive, this may include steps such</w:t>
        <w:br/>
        <w:t>as a written protocol, sign off by multiple members and good overview practices. In</w:t>
        <w:br/>
        <w:t>the absence of any similar safeguards, it is the DPC's view that the Council lacked a</w:t>
        <w:br/>
        <w:t>lawful basis to carry out such surveillance.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4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Furthermore, the Inquiry Team found no evidence that the Council had a formal</w:t>
        <w:br/>
        <w:t>policy document or formal protocol in relation to the use of covert surveillance.</w:t>
        <w:br/>
        <w:t>Section 75(1) of the 2018 Act requires the implementation of appropriate technical</w:t>
        <w:br/>
        <w:t>and organisational measures to ensure that data processing is performed in</w:t>
        <w:br/>
        <w:t>accordance with Part 5 of the Act 2018 and for demonstrating such compliance. The</w:t>
        <w:br/>
        <w:t>organisational measures include the requirement at section 75(3) of the 2018 Act to</w:t>
        <w:br/>
        <w:t>implement an appropriate data protection policy, where such implementation is</w:t>
        <w:br/>
        <w:t>proportionate in relation to the processing activities carried out by the controller. As</w:t>
        <w:br/>
        <w:t>outlined above, the Council must also have a legal basis for processing of personal</w:t>
        <w:br/>
        <w:t>data in accordance with section 71(l)(a) of the 2018 Act.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4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Section 84 of the 2018 Act provides that where, having regard to its nature, scope,</w:t>
        <w:br/>
        <w:t>context and purposes, a type of processing, and in particular a type of processing</w:t>
        <w:br/>
        <w:t>using new technology, is likely to result in a high risk to the rights and freedoms of</w:t>
        <w:br/>
        <w:t>individuals, the controller that is proposing to carry out the processing shall conduct</w:t>
        <w:br/>
        <w:t>an assessment of the likely impact of the proposed processing operations on the</w:t>
        <w:br/>
        <w:t>protection of personal data (referred to as a "data protection impact assessment")</w:t>
        <w:br/>
        <w:t>prior to carrying out the processing. The Inquiry Team found that no data protection</w:t>
        <w:br/>
        <w:t>impact assessment or equivalent exercise was carried out by the Council prior to the</w:t>
        <w:br/>
        <w:t>deployment of covert CCTV cameras.</w:t>
      </w:r>
      <w:r>
        <w:br w:type="page"/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8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The DPC notes the submission made by the Council in response to the Draft Decision</w:t>
        <w:br/>
        <w:t>that all covert cameras that were in operation at the time of the inquiry are no longer</w:t>
        <w:br/>
        <w:t>in operation and that the Council is in the process of updating its CCTV Policy to</w:t>
        <w:br/>
        <w:t>include a protocol on covert surveillance. The DPC also notes the Council's</w:t>
        <w:br/>
        <w:t>commitment to ensure that if covert surveillance is resumed in the future, the</w:t>
        <w:br/>
        <w:t>protocol will specify that a DPIA must be carried out and decisions regarding covert</w:t>
        <w:br/>
        <w:t>surveillance must be made at senior management level. However, as the CCTV</w:t>
        <w:br/>
        <w:t>cameras were in operation at the time the inquiry was conducted the DPC finds the</w:t>
        <w:br/>
        <w:t>Council has infringed sections 71(l)(a), 75(1), 75(3) and 84 of the 2018 Act.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  <w:i/>
          <w:iCs/>
          <w:u w:val="single"/>
        </w:rPr>
        <w:t>Findings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89" w:val="left"/>
        </w:tabs>
        <w:bidi w:val="0"/>
        <w:spacing w:before="0"/>
        <w:ind w:left="560" w:right="0" w:hanging="560"/>
        <w:jc w:val="both"/>
      </w:pPr>
      <w:r>
        <w:rPr>
          <w:rStyle w:val="CharStyle6"/>
          <w:b/>
          <w:bCs/>
          <w:i/>
          <w:iCs/>
        </w:rPr>
        <w:t>The DPC finds that the Council infringed sections 71(l)(a), 75(1), 75(3) and 84 of the</w:t>
        <w:br/>
        <w:t>2018 Act in the operation of covert CCTV cameras at the relevant sites.</w:t>
      </w:r>
    </w:p>
    <w:p>
      <w:pPr>
        <w:pStyle w:val="Style5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315" w:val="left"/>
        </w:tabs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Environment Section: Legal Basis for ANPR Cameras to detect illegal dumping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Regime: LED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Inquiry Report Issue: 4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8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ANPR Cameras are cameras that use optical character recognition technology to</w:t>
        <w:br/>
        <w:t>automatically read vehicle registration plates.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8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An ANPR camera was installed at Ballisodare Community Centre where a bottle bank</w:t>
        <w:br/>
        <w:t>facility has been in operation since June 2018. Two CCTV cameras were installed at</w:t>
        <w:br/>
        <w:t>the site, one of which has ANPR capability.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8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ANPR cameras capture images of vehicle number plates and may also capture images</w:t>
        <w:br/>
        <w:t>of individuals within the relevant vehicles, depending on how the cameras operate.</w:t>
        <w:br/>
        <w:t>It is possible for an individual to be identified from ANPR footage, either because</w:t>
        <w:br/>
        <w:t>they are directly identifiable where images of them are captured by the ANPR</w:t>
        <w:br/>
        <w:t>cameras, or indirectly because a controller can link the vehicle number plate with an</w:t>
        <w:br/>
        <w:t>identifiable individual, such as the registered owner of the vehicle. As a result, the</w:t>
        <w:br/>
        <w:t>use of ANPR cameras involves the processing of personal data. It is necessary to</w:t>
        <w:br/>
        <w:t>assess whether the Council has a legal basis to process personal data collected via</w:t>
        <w:br/>
        <w:t>the ANPR camera at Ballisodare Community Centre in these circumstances.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8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Duringthe inquiry, the Inquiry Team probed the purpose for the inclusion of an ANPR</w:t>
        <w:br/>
        <w:t>camera at the Ballisodare Community Centre bottle bank facility. It was explained by</w:t>
        <w:br/>
        <w:t>the Council to the Inquiry Team that the CCTV camera supplier presented the Council</w:t>
        <w:br/>
        <w:t>with a deal for the supply of both a standard CCTV camera and an ANPR camera</w:t>
        <w:br/>
        <w:t>together.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89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In order to lawfully process personal data for law enforcement functions, a controller</w:t>
        <w:br/>
        <w:t>must satisfy the requirements of sections 71(l)(a) and 71(2) of the 2018 Act, which</w:t>
        <w:br/>
        <w:t>provide that in the absence of the consent of the data subject, the processing must</w:t>
        <w:br/>
        <w:t xml:space="preserve">be </w:t>
      </w:r>
      <w:r>
        <w:rPr>
          <w:rStyle w:val="CharStyle6"/>
          <w:u w:val="single"/>
        </w:rPr>
        <w:t>necessary</w:t>
      </w:r>
      <w:r>
        <w:rPr>
          <w:rStyle w:val="CharStyle6"/>
        </w:rPr>
        <w:t xml:space="preserve"> for the performance of a function of a controller for the purposes of</w:t>
        <w:br/>
        <w:t>the prevention, investigation, detection or prosecution of criminal offences,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560" w:right="0" w:firstLine="20"/>
        <w:jc w:val="both"/>
      </w:pPr>
      <w:r>
        <w:rPr>
          <w:rStyle w:val="CharStyle6"/>
        </w:rPr>
        <w:t>including the safeguarding against, and the prevention of, threats to public security,</w:t>
        <w:br/>
        <w:t>which has a legal basis in the law of the EU or Ireland.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98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The principle of data minimisation which is set out in section 71(l)(c) of the 2018 Act</w:t>
        <w:br/>
        <w:t>requires that personal data shall be adequate, relevant and not excessive in relation</w:t>
        <w:br/>
        <w:t>to the purposes for which they are processed. Furthermore, data protection by</w:t>
        <w:br/>
        <w:t>design and default requirements are set out in section 76 of the 2018 Act. Section 76</w:t>
        <w:br/>
        <w:t>requires, among other things, the implementation of technical and organisational</w:t>
        <w:br/>
        <w:t>measures in relation to, among other things, the amount of personal data collected</w:t>
        <w:br/>
        <w:t>for the processing concerned.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98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The DPC considers that the capturing of images of vehicles, their drivers and</w:t>
        <w:br/>
        <w:t>passengers as they enter and exit the area of Ballisodare Community Centre by ANPR</w:t>
        <w:br/>
        <w:t>camera is not 'necessary' for the performance by the Council of its law enforcement</w:t>
        <w:br/>
        <w:t>functions, as less intrusive means were possible. In these circumstances, it is the view</w:t>
        <w:br/>
        <w:t>of the DPC that the Council was not entitled to rely on section 71(2)(a) as its legal</w:t>
        <w:br/>
        <w:t>basis for processing personal data and that the Council also breached its data</w:t>
        <w:br/>
        <w:t>minimisation obligations.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98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The DPC notes the Council's submission that it no longer operates ANPR cameras at</w:t>
        <w:br/>
        <w:t>any location. However, as the Council operated ANPR cameras at the time of the</w:t>
        <w:br/>
        <w:t>inspection phase of the inquiry without a valid legal basis, the DPC finds that the</w:t>
        <w:br/>
        <w:t>Council infringed section 71(l)(a) of the 2018 Act. Furthermore, the DPC finds that</w:t>
        <w:br/>
        <w:t>the Council infringed sections 71(l)(c) and 76(2) of the 2018 Act as the use of the</w:t>
        <w:br/>
        <w:t>ANPR camera technology is neither necessary nor proportionate to the purpose the</w:t>
        <w:br/>
        <w:t>Council seeks to achieve at Ballisodare Community Centre.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  <w:i/>
          <w:iCs/>
          <w:u w:val="single"/>
        </w:rPr>
        <w:t>Findings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98" w:val="left"/>
        </w:tabs>
        <w:bidi w:val="0"/>
        <w:spacing w:before="0"/>
        <w:ind w:left="560" w:right="0" w:hanging="560"/>
        <w:jc w:val="both"/>
      </w:pPr>
      <w:r>
        <w:rPr>
          <w:rStyle w:val="CharStyle6"/>
          <w:b/>
          <w:bCs/>
          <w:i/>
          <w:iCs/>
        </w:rPr>
        <w:t>The DPC finds that the Council infringed sections 71(l)(a) of the 2018 Act by</w:t>
        <w:br/>
        <w:t>installing and operating an ANPR camera at the above-mentioned location without</w:t>
        <w:br/>
        <w:t>a clear legal basis to do so.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98" w:val="left"/>
        </w:tabs>
        <w:bidi w:val="0"/>
        <w:spacing w:before="0"/>
        <w:ind w:left="560" w:right="0" w:hanging="560"/>
        <w:jc w:val="both"/>
      </w:pPr>
      <w:r>
        <w:rPr>
          <w:rStyle w:val="CharStyle6"/>
          <w:b/>
          <w:bCs/>
          <w:i/>
          <w:iCs/>
        </w:rPr>
        <w:t>The DPC finds that the Council infringed sections 71(l)(c) and 76(2) of the 2018 Act</w:t>
        <w:br/>
        <w:t>as the use of the ANPR camera technology is neither necessary nor proportionate</w:t>
        <w:br/>
        <w:t>to the purpose it seeks to achieve at Ballisodare Community Centre.</w:t>
      </w:r>
    </w:p>
    <w:p>
      <w:pPr>
        <w:pStyle w:val="Style5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315" w:val="left"/>
        </w:tabs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Sharing live feed of CCTV cameras with An Garda Siochana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Regime: LED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Inquiry Report Issue: 1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98" w:val="left"/>
        </w:tabs>
        <w:bidi w:val="0"/>
        <w:spacing w:before="0"/>
        <w:ind w:left="560" w:right="0" w:hanging="560"/>
        <w:jc w:val="both"/>
      </w:pPr>
      <w:r>
        <w:rPr>
          <w:rStyle w:val="CharStyle6"/>
        </w:rPr>
        <w:t>At the time of the inspection on 1 April 2019, it was established that 'live' or 'real</w:t>
        <w:br/>
        <w:t>time' access to nineteen CCTV camera feeds had been given to An Garda Siochana at</w:t>
        <w:br/>
        <w:t>Sligo Garda Station. An Garda Siochana is a different controller. All nineteen cameras</w:t>
        <w:br/>
        <w:t>were authorised under section 38(3)(c) of 2005 Act. In the event that An Garda</w:t>
        <w:br/>
        <w:t>Siochana requires a copy of CCTV footage from any of these cameras, a Council</w:t>
        <w:br/>
        <w:t>official in the Housing Department performs the download. The Council understands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69" w:lineRule="auto"/>
        <w:ind w:left="820" w:right="0" w:firstLine="20"/>
        <w:jc w:val="both"/>
      </w:pPr>
      <w:r>
        <w:rPr>
          <w:rStyle w:val="CharStyle6"/>
        </w:rPr>
        <w:t>that An Garda Siochana use the CCTV feeds for law enforcement functions such as</w:t>
        <w:br/>
        <w:t>crime detection and investigation.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844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As the primary purpose for installing cameras was securing public order and safety</w:t>
        <w:br/>
        <w:t>and they were authorised under section 38(3)(c) of the 2005 Act, the applicable</w:t>
        <w:br/>
        <w:t>framework for assessing the legality of processing by the Council is the LED.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844" w:val="left"/>
        </w:tabs>
        <w:bidi w:val="0"/>
        <w:spacing w:before="0"/>
        <w:ind w:left="820" w:right="0" w:hanging="540"/>
        <w:jc w:val="both"/>
      </w:pPr>
      <w:r>
        <w:rPr>
          <w:rStyle w:val="CharStyle6"/>
        </w:rPr>
        <w:t>With regard to the rationale for the sharing of live CCTV feeds with Sligo Garda</w:t>
        <w:br/>
        <w:t>Station, the Council informed this inquiry by email on 14 May 2019 that at the time</w:t>
        <w:br/>
        <w:t>of the application for the CCTV scheme in 2006, live feeds to Sligo Garda Station were</w:t>
        <w:br/>
        <w:t>requested through the Joint Policing Committee.</w:t>
      </w:r>
      <w:r>
        <w:rPr>
          <w:rStyle w:val="CharStyle6"/>
          <w:vertAlign w:val="superscript"/>
        </w:rPr>
        <w:footnoteReference w:id="19"/>
      </w:r>
      <w:r>
        <w:rPr>
          <w:rStyle w:val="CharStyle6"/>
        </w:rPr>
        <w:t xml:space="preserve"> Since an application for</w:t>
        <w:br/>
        <w:t>authorisation to the Garda Commissioner was made under section 38 of the 2005</w:t>
        <w:br/>
        <w:t>Act in respect of the traffic management cameras and the Council accordingly was</w:t>
        <w:br/>
        <w:t>bound by section 38(7) of the 2005 Act to ensure that members of An Garda Siochana</w:t>
        <w:br/>
        <w:t>had access to the CCTV cameras, the DPC finds that the Council did not infringe</w:t>
        <w:br/>
        <w:t>section 71(l)(a) of the 2018 Act by sharing the live feed with Sligo Garda Station.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280"/>
        <w:jc w:val="left"/>
      </w:pPr>
      <w:r>
        <w:rPr>
          <w:rStyle w:val="CharStyle6"/>
          <w:b/>
          <w:bCs/>
          <w:i/>
          <w:iCs/>
          <w:u w:val="single"/>
        </w:rPr>
        <w:t>Findings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844" w:val="left"/>
        </w:tabs>
        <w:bidi w:val="0"/>
        <w:spacing w:before="0"/>
        <w:ind w:left="820" w:right="0" w:hanging="540"/>
        <w:jc w:val="both"/>
      </w:pPr>
      <w:r>
        <w:rPr>
          <w:rStyle w:val="CharStyle6"/>
          <w:b/>
          <w:bCs/>
          <w:i/>
          <w:iCs/>
        </w:rPr>
        <w:t>The DPC finds that the Council was obliged under section 38(7) of the 2005 Act, to</w:t>
        <w:br/>
        <w:t>ensure that members of An Garda Siochana had access at all times to the CCTV to</w:t>
        <w:br/>
        <w:t>which that authorisation relates and as such, has not infringed section 71(l)(a) of</w:t>
        <w:br/>
        <w:t>the 2018 Act by sharing the live feed of CCTV cameras with An Garda Siochana.</w:t>
      </w:r>
    </w:p>
    <w:p>
      <w:pPr>
        <w:pStyle w:val="Style5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310" w:val="left"/>
        </w:tabs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Housing Department CCTV Cameras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>Regime: LED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left"/>
      </w:pPr>
      <w:r>
        <w:rPr>
          <w:rStyle w:val="CharStyle6"/>
          <w:b/>
          <w:bCs/>
        </w:rPr>
        <w:t xml:space="preserve">Inquiry Report Issue: </w:t>
      </w:r>
      <w:r>
        <w:rPr>
          <w:rStyle w:val="CharStyle6"/>
        </w:rPr>
        <w:t>11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900" w:val="left"/>
        </w:tabs>
        <w:bidi w:val="0"/>
        <w:spacing w:before="0"/>
        <w:ind w:left="820" w:right="0" w:hanging="460"/>
        <w:jc w:val="both"/>
      </w:pPr>
      <w:r>
        <w:rPr>
          <w:rStyle w:val="CharStyle6"/>
        </w:rPr>
        <w:t>The Housing Department of the Council installed four CCTV cameras in the following</w:t>
        <w:br/>
        <w:t>areas: two cameras in the Caltragh Estate, one in Doorly Park (which was not working</w:t>
        <w:br/>
        <w:t>at the time the Inquiry Report was drafted) and one in Martin Savage Terrace (which</w:t>
        <w:br/>
        <w:t>was also not working at the time the Inquiry Report was drafted). For the purposes</w:t>
        <w:br/>
        <w:t>of this Decision, only the cameras which were functional at the time of the</w:t>
        <w:br/>
        <w:t>investigation are considered. The Council confirmed that none of these CCTV</w:t>
        <w:br/>
        <w:t>cameras have been authorised by the Garda Commissioner under section 38 of the</w:t>
        <w:br/>
        <w:t>2005 Act. It was established on the date of the inspection that the two CCTV cameras</w:t>
        <w:br/>
        <w:t>in the Caltragh Estate were installed about one year previously because of a high</w:t>
        <w:br/>
        <w:t>level of anti-social behaviour in the estate. It was stated that the other two CCTV</w:t>
        <w:br/>
        <w:t>cameras at Doorly Park and Martin Savage Terrace were erected by the Architects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20"/>
        <w:ind w:left="540" w:right="0" w:firstLine="20"/>
        <w:jc w:val="both"/>
      </w:pPr>
      <w:r>
        <w:rPr>
          <w:rStyle w:val="CharStyle6"/>
        </w:rPr>
        <w:t>Department of the Council in 2016 without any prior research having been done on</w:t>
        <w:br/>
        <w:t>the need forthem.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40" w:val="left"/>
        </w:tabs>
        <w:bidi w:val="0"/>
        <w:spacing w:before="0" w:after="320"/>
        <w:ind w:left="540" w:right="0" w:hanging="540"/>
        <w:jc w:val="both"/>
      </w:pPr>
      <w:r>
        <w:rPr>
          <w:rStyle w:val="CharStyle6"/>
        </w:rPr>
        <w:t>When asked about the legal basis for the four CCTV cameras, the Council</w:t>
        <w:br/>
        <w:t>acknowledged that there was no legal basis for any of the cameras at the time. It</w:t>
        <w:br/>
        <w:t>indicated that it was considering seeking Garda Commissioner authorisation under</w:t>
        <w:br/>
        <w:t>section 38 of the 2005 Act in respect of the two CCTV cameras in the Caltragh Estate</w:t>
        <w:br/>
        <w:t>and it stated that it had no plans to repair the other two CCTV cameras which were</w:t>
        <w:br/>
        <w:t>not working at the time.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35" w:val="left"/>
        </w:tabs>
        <w:bidi w:val="0"/>
        <w:spacing w:before="0" w:after="320"/>
        <w:ind w:left="540" w:right="0" w:hanging="540"/>
        <w:jc w:val="both"/>
      </w:pPr>
      <w:r>
        <w:rPr>
          <w:rStyle w:val="CharStyle6"/>
        </w:rPr>
        <w:t>In the circumstances, the DPC considers that the Council does not have a legal basis</w:t>
        <w:br/>
        <w:t>for the processing of personal data by these CCTV cameras. In order to have such a</w:t>
        <w:br/>
        <w:t>legal basis, the Council would need to be in a position to demonstrate that the</w:t>
        <w:br/>
        <w:t xml:space="preserve">operation of the CCTV schemes was </w:t>
      </w:r>
      <w:r>
        <w:rPr>
          <w:rStyle w:val="CharStyle6"/>
          <w:i/>
          <w:iCs/>
        </w:rPr>
        <w:t>necessary</w:t>
      </w:r>
      <w:r>
        <w:rPr>
          <w:rStyle w:val="CharStyle6"/>
        </w:rPr>
        <w:t xml:space="preserve"> in order to satisfy the legal obligation</w:t>
        <w:br/>
        <w:t>in question. This aspect of matters requires the carrying out of a data protection</w:t>
        <w:br/>
        <w:t>impact assessment or equivalent exercise. Based on the information provided to the</w:t>
        <w:br/>
        <w:t>inquiry, however, no such assessment or equivalent exercise was carried out by the</w:t>
        <w:br/>
        <w:t>Council prior to the deployment of CCTV cameras at the council estates listed above.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45" w:val="left"/>
        </w:tabs>
        <w:bidi w:val="0"/>
        <w:spacing w:before="0" w:after="800"/>
        <w:ind w:left="540" w:right="0" w:hanging="540"/>
        <w:jc w:val="both"/>
      </w:pPr>
      <w:r>
        <w:rPr>
          <w:rStyle w:val="CharStyle6"/>
        </w:rPr>
        <w:t>The DPC notes the Council's submission that CCTV cameras at Doorly Park and Martin</w:t>
        <w:br/>
        <w:t>Savage Terrace are no longer operational. The DPC further notes the Council's</w:t>
        <w:br/>
        <w:t>submission that it is seeking authorisation from An Garda Siochana under section 38</w:t>
        <w:br/>
        <w:t>of the 2005 Act for operation of CCTV cameras at Caltragh Estate and that a DPIA will</w:t>
        <w:br/>
        <w:t>be carried out on these cameras once authorisation is received. However, as the</w:t>
        <w:br/>
        <w:t>Council processed personal data via CCTV cameras at the abovementioned sites</w:t>
        <w:br/>
        <w:t>without a valid legal basis at the time of the inspection, the DPCfinds that the Council</w:t>
        <w:br/>
        <w:t>infringed section 71(l)(a) of the 2018 Act.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/>
        <w:ind w:left="0" w:right="0" w:firstLine="0"/>
        <w:jc w:val="left"/>
      </w:pPr>
      <w:r>
        <w:rPr>
          <w:rStyle w:val="CharStyle6"/>
          <w:b/>
          <w:bCs/>
          <w:i/>
          <w:iCs/>
          <w:u w:val="single"/>
        </w:rPr>
        <w:t>Findings</w:t>
      </w:r>
    </w:p>
    <w:p>
      <w:pPr>
        <w:pStyle w:val="Style5"/>
        <w:keepNext w:val="0"/>
        <w:keepLines w:val="0"/>
        <w:widowControl w:val="0"/>
        <w:numPr>
          <w:ilvl w:val="1"/>
          <w:numId w:val="81"/>
        </w:numPr>
        <w:shd w:val="clear" w:color="auto" w:fill="auto"/>
        <w:tabs>
          <w:tab w:pos="540" w:val="left"/>
        </w:tabs>
        <w:bidi w:val="0"/>
        <w:spacing w:before="0" w:after="320"/>
        <w:ind w:left="540" w:right="0" w:hanging="540"/>
        <w:jc w:val="both"/>
        <w:sectPr>
          <w:footerReference w:type="default" r:id="rId12"/>
          <w:footerReference w:type="first" r:id="rId13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324" w:right="1423" w:bottom="2166" w:left="1722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6"/>
          <w:b/>
          <w:bCs/>
          <w:i/>
          <w:iCs/>
        </w:rPr>
        <w:t>The DPC finds that the Council infringed section 71(l)(a) of the 2018 Act by not</w:t>
        <w:br/>
        <w:t>having a lawful basis to process personal data collected via CCTV cameras.</w:t>
      </w:r>
    </w:p>
    <w:p>
      <w:pPr>
        <w:pStyle w:val="Style5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325" w:val="left"/>
        </w:tabs>
        <w:bidi w:val="0"/>
        <w:spacing w:before="0" w:after="440"/>
        <w:ind w:left="0" w:right="0" w:firstLine="0"/>
        <w:jc w:val="left"/>
      </w:pPr>
      <w:r>
        <w:rPr>
          <w:rStyle w:val="CharStyle6"/>
          <w:b/>
          <w:bCs/>
        </w:rPr>
        <w:t>Legal bases for the surveillance technologies employed for purposes other than for</w:t>
        <w:br/>
        <w:t>preventing, investigating, detecting or prosecuting crime</w:t>
      </w:r>
    </w:p>
    <w:p>
      <w:pPr>
        <w:pStyle w:val="Style5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551" w:val="left"/>
        </w:tabs>
        <w:bidi w:val="0"/>
        <w:spacing w:before="0"/>
        <w:ind w:left="0" w:right="0" w:firstLine="280"/>
        <w:jc w:val="both"/>
      </w:pPr>
      <w:r>
        <w:rPr>
          <w:rStyle w:val="CharStyle6"/>
          <w:b/>
          <w:bCs/>
        </w:rPr>
        <w:t>CCTV Cameras</w:t>
      </w:r>
    </w:p>
    <w:p>
      <w:pPr>
        <w:pStyle w:val="Style5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585" w:val="left"/>
        </w:tabs>
        <w:bidi w:val="0"/>
        <w:spacing w:before="0"/>
        <w:ind w:left="0" w:right="0" w:firstLine="280"/>
        <w:jc w:val="both"/>
      </w:pPr>
      <w:r>
        <w:rPr>
          <w:rStyle w:val="CharStyle6"/>
          <w:b/>
          <w:bCs/>
        </w:rPr>
        <w:t>Sligo Harbour CCTV cameras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280"/>
        <w:jc w:val="left"/>
      </w:pPr>
      <w:r>
        <w:rPr>
          <w:rStyle w:val="CharStyle6"/>
          <w:b/>
          <w:bCs/>
        </w:rPr>
        <w:t>Regime: GDPR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280"/>
        <w:jc w:val="left"/>
      </w:pPr>
      <w:r>
        <w:rPr>
          <w:rStyle w:val="CharStyle6"/>
          <w:b/>
          <w:bCs/>
        </w:rPr>
        <w:t>Inquiry Report Issue: 7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50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At the time of the inspection on 8 April 2019, there were fifteen CCTV cameras</w:t>
        <w:br/>
        <w:t>operated by the Council at Sligo Harbour. The Council stated that it uses these CCTV</w:t>
        <w:br/>
        <w:t>cameras for security purposes and to monitor the smooth running of Sligo Harbour.</w:t>
        <w:br/>
        <w:t>This includes, for example, ensuring that members of the public do not approach</w:t>
        <w:br/>
        <w:t>ships when they are in port and that when cargo is not obstructed while being</w:t>
        <w:br/>
        <w:t>transported to ships.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40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These CCTV cameras do not fall under the scope of section 38 of the 2005 Act and,</w:t>
        <w:br/>
        <w:t>therefore, they have not been authorised by the Garda Commissioner for the sole or</w:t>
        <w:br/>
        <w:t>primary purpose of securing public order and safety in public places by facilitating</w:t>
        <w:br/>
        <w:t>the deterrence, prevention, detection and prosecution of offences.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40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The DPC must assess whether the Council has a legal basis to process personal data</w:t>
        <w:br/>
        <w:t>collected via these CCTV cameras for security purposes and to monitor the smooth</w:t>
        <w:br/>
        <w:t>running of Sligo Harbour. Article 5(l)(a) GDPR provides that personal data must be</w:t>
        <w:br/>
        <w:t>"...processed lawfully, fairly and in a transparent manner in relation to the data</w:t>
        <w:br/>
        <w:t>subject". In order to lawfully process personal data using CCTV cameras, a controller</w:t>
        <w:br/>
        <w:t>must satisfy at least one of the conditions in Article 6(1) of the GDPR. If the controller</w:t>
        <w:br/>
        <w:t>cannot do so, then its processing of personal data will be contrary to the requirement</w:t>
        <w:br/>
        <w:t>under Article 5(l)(a) of the GDPR to ensure that personal data is processed lawfully.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35" w:val="left"/>
        </w:tabs>
        <w:bidi w:val="0"/>
        <w:spacing w:before="0"/>
        <w:ind w:left="0" w:right="0" w:firstLine="280"/>
        <w:jc w:val="both"/>
      </w:pPr>
      <w:r>
        <w:rPr>
          <w:rStyle w:val="CharStyle6"/>
        </w:rPr>
        <w:t>The Council did not cite any legal basis for the operation of these cameras.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40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The deployment of wide-spread video devices has significant potential to impact on</w:t>
        <w:br/>
        <w:t>the rights and freedoms of data subjects, while also, naturally, having the potential</w:t>
        <w:br/>
        <w:t>to bring significant benefits in the context of security and managing operations. In</w:t>
        <w:br/>
        <w:t>those circumstances, any lawful basis providing for the deployment of such</w:t>
        <w:br/>
        <w:t>technology must be sufficiently clear, precise and foreseeable as to limit the scope</w:t>
        <w:br/>
        <w:t>for arbitrariness in the deployment of the CCTV and to provide adequate protection</w:t>
        <w:br/>
        <w:t>to data subjects. A clearly defined lawful basis is also necessary to restrict the scope</w:t>
        <w:br/>
        <w:t>of the discretion of the Council to install CCTV cameras and to reduce the likelihood</w:t>
        <w:br/>
        <w:t>of arbitrary interferences with personal data subjects' right to the protection of their</w:t>
        <w:br/>
        <w:t>personal data.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45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The Council did not cite any legislative basis for processing personal data via CCTV</w:t>
        <w:br/>
        <w:t>cameras for security purposes and to monitor the smooth running of Sligo Harbour.</w:t>
      </w:r>
      <w:r>
        <w:br w:type="page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840" w:right="0" w:firstLine="20"/>
        <w:jc w:val="both"/>
      </w:pPr>
      <w:r>
        <w:rPr>
          <w:rStyle w:val="CharStyle6"/>
        </w:rPr>
        <w:t>In these circumstances, the DPC finds that the Council cannot rely on Article 6 of the</w:t>
        <w:br/>
        <w:t>GDPR as its legal basis for processing personal data in this context.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35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The DPC notes the Council's submission that it has appointed a new Data Protection</w:t>
        <w:br/>
        <w:t>Officer and is in the process of updating its CCTV Policy, which will include a Privacy</w:t>
        <w:br/>
        <w:t>Notice in relation to the Harbour. The DPC also notes the Council's submission that</w:t>
        <w:br/>
        <w:t>it will seek to employ a suitable legislative basis for processing personal data</w:t>
        <w:br/>
        <w:t>collected via CCTV cameras at Sligo Harbour. However, as the Council did not rely on</w:t>
        <w:br/>
        <w:t>an appropriate legal basis at the time of the inspection phase of the inquiry, the DPC</w:t>
        <w:br/>
        <w:t>finds that it infringed Article 5(l)(a) GDPR.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/>
        <w:ind w:left="0" w:right="0" w:firstLine="280"/>
        <w:jc w:val="left"/>
      </w:pPr>
      <w:r>
        <w:rPr>
          <w:rStyle w:val="CharStyle6"/>
          <w:b/>
          <w:bCs/>
          <w:i/>
          <w:iCs/>
          <w:u w:val="single"/>
        </w:rPr>
        <w:t>Findings</w:t>
      </w:r>
    </w:p>
    <w:p>
      <w:pPr>
        <w:pStyle w:val="Style5"/>
        <w:keepNext w:val="0"/>
        <w:keepLines w:val="0"/>
        <w:widowControl w:val="0"/>
        <w:numPr>
          <w:ilvl w:val="1"/>
          <w:numId w:val="87"/>
        </w:numPr>
        <w:shd w:val="clear" w:color="auto" w:fill="auto"/>
        <w:tabs>
          <w:tab w:pos="835" w:val="left"/>
        </w:tabs>
        <w:bidi w:val="0"/>
        <w:spacing w:before="0" w:after="240"/>
        <w:ind w:left="840" w:right="0" w:hanging="540"/>
        <w:jc w:val="both"/>
      </w:pPr>
      <w:r>
        <w:rPr>
          <w:rStyle w:val="CharStyle6"/>
          <w:b/>
          <w:bCs/>
        </w:rPr>
        <w:t>The DPC finds that the Council infringed Article 5(l)(a) of the GDPR by not having</w:t>
        <w:br/>
        <w:t>a lawful basis to process personal data collected via these CCTV cameras for the</w:t>
        <w:br/>
        <w:t>purposes of security and to monitor the smooth running of Sligo Harbour.</w:t>
      </w:r>
    </w:p>
    <w:p>
      <w:pPr>
        <w:pStyle w:val="Style5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295" w:val="left"/>
        </w:tabs>
        <w:bidi w:val="0"/>
        <w:spacing w:before="0" w:after="0"/>
        <w:ind w:left="0" w:right="0" w:firstLine="0"/>
        <w:jc w:val="left"/>
      </w:pPr>
      <w:r>
        <w:rPr>
          <w:rStyle w:val="CharStyle6"/>
          <w:b/>
          <w:bCs/>
        </w:rPr>
        <w:t>Appropriate signage and general transparency</w:t>
      </w:r>
    </w:p>
    <w:p>
      <w:pPr>
        <w:pStyle w:val="Style5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551" w:val="left"/>
        </w:tabs>
        <w:bidi w:val="0"/>
        <w:spacing w:before="0"/>
        <w:ind w:left="0" w:right="0" w:firstLine="280"/>
        <w:jc w:val="both"/>
      </w:pPr>
      <w:r>
        <w:rPr>
          <w:rStyle w:val="CharStyle6"/>
          <w:b/>
          <w:bCs/>
        </w:rPr>
        <w:t>CCTV Cameras at Sligo Harbour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280"/>
        <w:jc w:val="left"/>
      </w:pPr>
      <w:bookmarkStart w:id="23" w:name="bookmark23"/>
      <w:r>
        <w:rPr>
          <w:rStyle w:val="CharStyle24"/>
          <w:b/>
          <w:bCs/>
        </w:rPr>
        <w:t>Regime: GDPR</w:t>
      </w:r>
      <w:bookmarkEnd w:id="23"/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280"/>
        <w:jc w:val="left"/>
      </w:pPr>
      <w:r>
        <w:rPr>
          <w:rStyle w:val="CharStyle24"/>
          <w:b/>
          <w:bCs/>
        </w:rPr>
        <w:t xml:space="preserve">Inquiry Issue: </w:t>
      </w:r>
      <w:r>
        <w:rPr>
          <w:rStyle w:val="CharStyle24"/>
        </w:rPr>
        <w:t>7</w:t>
      </w:r>
    </w:p>
    <w:p>
      <w:pPr>
        <w:pStyle w:val="Style5"/>
        <w:keepNext w:val="0"/>
        <w:keepLines w:val="0"/>
        <w:widowControl w:val="0"/>
        <w:numPr>
          <w:ilvl w:val="1"/>
          <w:numId w:val="91"/>
        </w:numPr>
        <w:shd w:val="clear" w:color="auto" w:fill="auto"/>
        <w:tabs>
          <w:tab w:pos="845" w:val="left"/>
        </w:tabs>
        <w:bidi w:val="0"/>
        <w:spacing w:before="0"/>
        <w:ind w:left="840" w:right="0" w:hanging="540"/>
        <w:jc w:val="both"/>
      </w:pPr>
      <w:r>
        <w:rPr>
          <w:rStyle w:val="CharStyle6"/>
        </w:rPr>
        <w:t>The Inquiry Team noted that none of the signage in Sligo Harbour informed the public</w:t>
        <w:br/>
        <w:t>that the Council is the data controller nor did it provide contact details for the</w:t>
        <w:br/>
        <w:t>Council. Some signs gave no purpose for the use of CCTV. The sign which gave details</w:t>
        <w:br/>
        <w:t>of the purposes of CCTV was erected by Coleman Electronics. However, this sign was</w:t>
        <w:br/>
        <w:t>not sufficiently large to enable passing drivers to read it. One of the important</w:t>
        <w:br/>
        <w:t>considerations in terms of fair processing of personal data is an emphasis on</w:t>
        <w:br/>
        <w:t>transparency whereby any information and communication relating to the</w:t>
        <w:br/>
        <w:t>processing of personal data shall be easily accessible, easy to understand and that</w:t>
        <w:br/>
        <w:t>clear and plain language be used. This concerns, in particular, information provided</w:t>
        <w:br/>
        <w:t>to data subjects on the identity of the data controller, and the purposes of the</w:t>
        <w:br/>
        <w:t>processing and further information to ensure fair and transparent processing in</w:t>
        <w:br/>
        <w:t>respect of the natural persons and their right to obtain confirmation and</w:t>
        <w:br/>
        <w:t>communication of personal data concerning them which are being processed.</w:t>
      </w:r>
    </w:p>
    <w:p>
      <w:pPr>
        <w:pStyle w:val="Style5"/>
        <w:keepNext w:val="0"/>
        <w:keepLines w:val="0"/>
        <w:widowControl w:val="0"/>
        <w:numPr>
          <w:ilvl w:val="1"/>
          <w:numId w:val="91"/>
        </w:numPr>
        <w:shd w:val="clear" w:color="auto" w:fill="auto"/>
        <w:tabs>
          <w:tab w:pos="835" w:val="left"/>
        </w:tabs>
        <w:bidi w:val="0"/>
        <w:spacing w:before="0" w:after="300"/>
        <w:ind w:left="840" w:right="0" w:hanging="540"/>
        <w:jc w:val="both"/>
      </w:pPr>
      <w:r>
        <w:rPr>
          <w:rStyle w:val="CharStyle6"/>
        </w:rPr>
        <w:t>The DPC must assess whether the Council complied with its transparency obligations</w:t>
        <w:br/>
        <w:t>in connection with its collection and processing of personal data via these CCTV</w:t>
        <w:br/>
        <w:t>cameras in these circumstances.</w:t>
      </w:r>
    </w:p>
    <w:p>
      <w:pPr>
        <w:pStyle w:val="Style5"/>
        <w:keepNext w:val="0"/>
        <w:keepLines w:val="0"/>
        <w:widowControl w:val="0"/>
        <w:numPr>
          <w:ilvl w:val="1"/>
          <w:numId w:val="91"/>
        </w:numPr>
        <w:shd w:val="clear" w:color="auto" w:fill="auto"/>
        <w:tabs>
          <w:tab w:pos="830" w:val="left"/>
        </w:tabs>
        <w:bidi w:val="0"/>
        <w:spacing w:before="0"/>
        <w:ind w:left="0" w:right="0" w:firstLine="280"/>
        <w:jc w:val="both"/>
      </w:pPr>
      <w:r>
        <w:rPr>
          <w:rStyle w:val="CharStyle6"/>
        </w:rPr>
        <w:t>Article 5(1) of the GDPR provides that personal data shall be: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90" w:lineRule="auto"/>
        <w:ind w:left="1440" w:right="0" w:firstLine="0"/>
        <w:jc w:val="both"/>
      </w:pPr>
      <w:r>
        <w:rPr>
          <w:rStyle w:val="CharStyle6"/>
          <w:i/>
          <w:iCs/>
        </w:rPr>
        <w:t>processed lawfully, fairly and in a transparent manner in relation to the data</w:t>
        <w:br/>
        <w:t>subject...</w:t>
      </w:r>
    </w:p>
    <w:sectPr>
      <w:footnotePr>
        <w:pos w:val="pageBottom"/>
        <w:numFmt w:val="decimal"/>
        <w:numStart w:val="1"/>
        <w:numRestart w:val="continuous"/>
        <w15:footnoteColumns w:val="1"/>
      </w:footnotePr>
      <w:pgSz w:w="12240" w:h="18720"/>
      <w:pgMar w:top="2425" w:right="1493" w:bottom="2479" w:left="1658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3935095</wp:posOffset>
              </wp:positionH>
              <wp:positionV relativeFrom="page">
                <wp:posOffset>10591165</wp:posOffset>
              </wp:positionV>
              <wp:extent cx="127000" cy="8890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7000" cy="889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fldSimple w:instr=" PAGE \* MERGEFORMAT ">
                            <w:r>
                              <w:rPr>
                                <w:rStyle w:val="CharStyle9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9.85000000000002pt;margin-top:833.95000000000005pt;width:10.pt;height:7.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fldSimple w:instr=" PAGE \* MERGEFORMAT ">
                      <w:r>
                        <w:rPr>
                          <w:rStyle w:val="CharStyle9"/>
                          <w:rFonts w:ascii="Calibri" w:eastAsia="Calibri" w:hAnsi="Calibri" w:cs="Calibri"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3935095</wp:posOffset>
              </wp:positionH>
              <wp:positionV relativeFrom="page">
                <wp:posOffset>10591165</wp:posOffset>
              </wp:positionV>
              <wp:extent cx="127000" cy="8890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7000" cy="889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fldSimple w:instr=" PAGE \* MERGEFORMAT ">
                            <w:r>
                              <w:rPr>
                                <w:rStyle w:val="CharStyle9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309.85000000000002pt;margin-top:833.95000000000005pt;width:10.pt;height:7.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fldSimple w:instr=" PAGE \* MERGEFORMAT ">
                      <w:r>
                        <w:rPr>
                          <w:rStyle w:val="CharStyle9"/>
                          <w:rFonts w:ascii="Calibri" w:eastAsia="Calibri" w:hAnsi="Calibri" w:cs="Calibri"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3841115</wp:posOffset>
              </wp:positionH>
              <wp:positionV relativeFrom="page">
                <wp:posOffset>10514965</wp:posOffset>
              </wp:positionV>
              <wp:extent cx="120650" cy="8890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650" cy="889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Style w:val="CharStyle9"/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302.44999999999999pt;margin-top:827.95000000000005pt;width:9.5pt;height:7.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Style w:val="CharStyle9"/>
                          <w:rFonts w:ascii="Calibri" w:eastAsia="Calibri" w:hAnsi="Calibri" w:cs="Calibri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Per Lord Salmon, </w:t>
      </w:r>
      <w:r>
        <w:rPr>
          <w:rStyle w:val="CharStyle3"/>
          <w:i/>
          <w:iCs/>
        </w:rPr>
        <w:t>Federal Steam Navigation Co. Ltd. v Department of Trade and Industry</w:t>
      </w:r>
      <w:r>
        <w:rPr>
          <w:rStyle w:val="CharStyle3"/>
        </w:rPr>
        <w:t xml:space="preserve"> [1974] 1WLR, at</w:t>
        <w:br/>
        <w:t>page 524.</w:t>
      </w:r>
    </w:p>
  </w:footnote>
  <w:footnote w:id="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Case C-73/16, </w:t>
      </w:r>
      <w:r>
        <w:rPr>
          <w:rStyle w:val="CharStyle3"/>
          <w:i/>
          <w:iCs/>
        </w:rPr>
        <w:t>Peter Puskar v Finance Directorate of the Slovak Republic,</w:t>
      </w:r>
      <w:r>
        <w:rPr>
          <w:rStyle w:val="CharStyle3"/>
        </w:rPr>
        <w:t xml:space="preserve"> judgment of 27 September 2017</w:t>
        <w:br/>
        <w:t>(ECLI:EU:C:2017:725).</w:t>
      </w:r>
    </w:p>
  </w:footnote>
  <w:footnote w:id="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Directive 95/45/EC of the European Parliament and of the Council of 24 October 1995 on the protection of</w:t>
        <w:br/>
        <w:t>individuals with regard to the processing of personal data and on the free movement of such data.</w:t>
      </w:r>
    </w:p>
  </w:footnote>
  <w:footnote w:id="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That exclusion is provided for in Article 3(2) of the Directive.</w:t>
      </w:r>
    </w:p>
  </w:footnote>
  <w:footnote w:id="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Case C-73/16, </w:t>
      </w:r>
      <w:r>
        <w:rPr>
          <w:rStyle w:val="CharStyle3"/>
          <w:i/>
          <w:iCs/>
        </w:rPr>
        <w:t>Peter Puskar v Finance Directorate of the Slovak Republic,</w:t>
      </w:r>
      <w:r>
        <w:rPr>
          <w:rStyle w:val="CharStyle3"/>
        </w:rPr>
        <w:t xml:space="preserve"> judgment of 27 September 2017</w:t>
        <w:br/>
        <w:t>(ECLI:EU:C:2017:725), at paragraph 40.</w:t>
      </w:r>
    </w:p>
  </w:footnote>
  <w:footnote w:id="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Section 38(7) requires the Council to ensure that members of An Garda Siochana have access to the CCTV at</w:t>
        <w:br/>
        <w:t>all times for, inter alia, the purpose of retrieving information or data recorded by the CCTV.</w:t>
      </w:r>
    </w:p>
  </w:footnote>
  <w:footnote w:id="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CCTV is defined in section 38(14) defines CCTV as "any fixed and permanent system employing optical devices</w:t>
        <w:br/>
        <w:t>for recording visual images of events occurring in public places". Section 38(1) authorises such systems.</w:t>
      </w:r>
    </w:p>
  </w:footnote>
  <w:footnote w:id="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S.l. No. 289/2006 - Garda Siochana (CCTV) Order, 2006.</w:t>
      </w:r>
    </w:p>
  </w:footnote>
  <w:footnote w:id="1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Article 4 GDPR.</w:t>
      </w:r>
    </w:p>
  </w:footnote>
  <w:footnote w:id="1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i/>
          <w:iCs/>
          <w:vertAlign w:val="superscript"/>
        </w:rPr>
        <w:footnoteRef/>
      </w:r>
      <w:r>
        <w:rPr>
          <w:rStyle w:val="CharStyle3"/>
          <w:i/>
          <w:iCs/>
        </w:rPr>
        <w:t xml:space="preserve"> National Asset Management Agency -v- Commissioner for Environmental Information</w:t>
      </w:r>
      <w:r>
        <w:rPr>
          <w:rStyle w:val="CharStyle3"/>
        </w:rPr>
        <w:t xml:space="preserve"> [2015] IESC 51.</w:t>
      </w:r>
    </w:p>
  </w:footnote>
  <w:footnote w:id="1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Statutory Instrument No. 133 of 2007.</w:t>
      </w:r>
    </w:p>
  </w:footnote>
  <w:footnote w:id="1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Directive 2003/4/EC of the European Parliament and of the Council of 28 January 2003 on public access to</w:t>
        <w:br/>
        <w:t>environmental information and repealing Council Directive 90/313/EEC.</w:t>
      </w:r>
    </w:p>
  </w:footnote>
  <w:footnote w:id="1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 At paragraph 10.</w:t>
      </w:r>
    </w:p>
  </w:footnote>
  <w:footnote w:id="1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 at paragraph 11.</w:t>
      </w:r>
    </w:p>
  </w:footnote>
  <w:footnote w:id="1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Case C-378/17, Minister for Justice and Equality, Commissioner of An Garda Siochana v Workplace Relations</w:t>
        <w:br/>
        <w:t>Commission, judgment of 4 December 2018 (ECLI:EU:C:2018:979).</w:t>
      </w:r>
    </w:p>
  </w:footnote>
  <w:footnote w:id="1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At paragraph 39.</w:t>
      </w:r>
    </w:p>
  </w:footnote>
  <w:footnote w:id="1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-260" w:right="0" w:firstLine="2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Case C-362/14, Maximillian Schrems v Data Protection Commissioner, judgment of 6 October</w:t>
        <w:br/>
        <w:t>2015(ECLI:EU:C:2015:650).</w:t>
      </w:r>
    </w:p>
  </w:footnote>
  <w:footnote w:id="1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Section 36 of the Garda Siochana Act 200S provides for the establishment of joint policing committees in</w:t>
        <w:br/>
        <w:t>accordance with guidelines issued under section 35. Under section 38(1) the Garda Commissioner may authorise</w:t>
        <w:br/>
        <w:t>the installation and operation of CCTV for the sole or primary purpose of securing public order and safety in</w:t>
        <w:br/>
        <w:t>public places by facilitating the deterrence, prevention, detection and prosecution of offences. Section 38(3)</w:t>
        <w:br/>
        <w:t>provides that authorisation may be provided to, inter alia, persons who meet the established criteria and whose</w:t>
        <w:br/>
        <w:t>application for authorisation in respect of a specified area within the administrative area of a local authority has</w:t>
        <w:br/>
        <w:t>been approved by the local authority after consulting with the joint policing committee for that administrative</w:t>
        <w:br/>
        <w:t>area.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"/>
      <w:numFmt w:val="lowerRoman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9"/>
      <w:numFmt w:val="lowerRoman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"/>
      <w:numFmt w:val="lowerRoman"/>
      <w:lvlText w:val="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1"/>
      <w:numFmt w:val="decimal"/>
      <w:lvlText w:val="%1.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8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2"/>
      <w:numFmt w:val="decimal"/>
      <w:lvlText w:val="%1."/>
    </w:lvl>
    <w:lvl w:ilvl="1">
      <w:start w:val="8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1"/>
      <w:numFmt w:val="bullet"/>
      <w:lvlText w:val="•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3"/>
      <w:numFmt w:val="decimal"/>
      <w:lvlText w:val="%1.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28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30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32">
    <w:multiLevelType w:val="multilevel"/>
    <w:lvl w:ilvl="0">
      <w:start w:val="1"/>
      <w:numFmt w:val="lowerLetter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34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36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38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40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start w:val="5"/>
      <w:numFmt w:val="lowerRoman"/>
      <w:lvlText w:val="%1.%2"/>
    </w:lvl>
  </w:abstractNum>
  <w:abstractNum w:abstractNumId="42">
    <w:multiLevelType w:val="multilevel"/>
    <w:lvl w:ilvl="0">
      <w:start w:val="4"/>
      <w:numFmt w:val="decimal"/>
      <w:lvlText w:val="(%1)"/>
    </w:lvl>
    <w:lvl w:ilvl="1">
      <w:start w:val="5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44">
    <w:multiLevelType w:val="multilevel"/>
    <w:lvl w:ilvl="0">
      <w:start w:val="1"/>
      <w:numFmt w:val="lowerLetter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46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48">
    <w:multiLevelType w:val="multilevel"/>
    <w:lvl w:ilvl="0">
      <w:start w:val="4"/>
      <w:numFmt w:val="decimal"/>
      <w:lvlText w:val="%1"/>
    </w:lvl>
    <w:lvl w:ilvl="1">
      <w:start w:val="9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50">
    <w:multiLevelType w:val="multilevel"/>
    <w:lvl w:ilvl="0">
      <w:start w:val="1"/>
      <w:numFmt w:val="lowerLetter"/>
      <w:lvlText w:val="%1)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start w:val="13"/>
      <w:numFmt w:val="lowerLetter"/>
      <w:lvlText w:val="%1.%2"/>
    </w:lvl>
  </w:abstractNum>
  <w:abstractNum w:abstractNumId="52">
    <w:multiLevelType w:val="multilevel"/>
    <w:lvl w:ilvl="0">
      <w:start w:val="4"/>
      <w:numFmt w:val="decimal"/>
      <w:lvlText w:val="%1)"/>
    </w:lvl>
    <w:lvl w:ilvl="1">
      <w:start w:val="13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54">
    <w:multiLevelType w:val="multilevel"/>
    <w:lvl w:ilvl="0">
      <w:start w:val="1"/>
      <w:numFmt w:val="lowerLetter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56">
    <w:multiLevelType w:val="multilevel"/>
    <w:lvl w:ilvl="0">
      <w:start w:val="1"/>
      <w:numFmt w:val="lowerRoman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start w:val="17"/>
      <w:numFmt w:val="lowerRoman"/>
      <w:lvlText w:val="%1.%2"/>
    </w:lvl>
  </w:abstractNum>
  <w:abstractNum w:abstractNumId="58">
    <w:multiLevelType w:val="multilevel"/>
    <w:lvl w:ilvl="0">
      <w:start w:val="4"/>
      <w:numFmt w:val="decimal"/>
      <w:lvlText w:val="(%1)"/>
    </w:lvl>
    <w:lvl w:ilvl="1">
      <w:start w:val="17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60">
    <w:multiLevelType w:val="multilevel"/>
    <w:lvl w:ilvl="0">
      <w:start w:val="4"/>
      <w:numFmt w:val="decimal"/>
      <w:lvlText w:val="%1."/>
    </w:lvl>
    <w:lvl w:ilvl="1">
      <w:start w:val="20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62">
    <w:multiLevelType w:val="multilevel"/>
    <w:lvl w:ilvl="0">
      <w:start w:val="5"/>
      <w:numFmt w:val="decimal"/>
      <w:lvlText w:val="%1.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64">
    <w:multiLevelType w:val="multilevel"/>
    <w:lvl w:ilvl="0">
      <w:start w:val="1"/>
      <w:numFmt w:val="decimal"/>
      <w:lvlText w:val="%1.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66">
    <w:multiLevelType w:val="multilevel"/>
    <w:lvl w:ilvl="0">
      <w:start w:val="1"/>
      <w:numFmt w:val="decimal"/>
      <w:lvlText w:val="%1.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68">
    <w:multiLevelType w:val="multilevel"/>
    <w:lvl w:ilvl="0">
      <w:start w:val="7"/>
      <w:numFmt w:val="decimal"/>
      <w:lvlText w:val="%1"/>
    </w:lvl>
    <w:lvl w:ilvl="1">
      <w:start w:val="3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70">
    <w:multiLevelType w:val="multilevel"/>
    <w:lvl w:ilvl="0">
      <w:start w:val="2"/>
      <w:numFmt w:val="decimal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72">
    <w:multiLevelType w:val="multilevel"/>
    <w:lvl w:ilvl="0">
      <w:start w:val="1"/>
      <w:numFmt w:val="lowerLetter"/>
      <w:lvlText w:val="(%1)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74">
    <w:multiLevelType w:val="multilevel"/>
    <w:lvl w:ilvl="0">
      <w:start w:val="1"/>
      <w:numFmt w:val="decimal"/>
      <w:lvlText w:val="%1"/>
    </w:lvl>
    <w:lvl w:ilvl="1">
      <w:start w:val="1"/>
      <w:numFmt w:val="decimal"/>
      <w:lvlText w:val="%1.%2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76">
    <w:multiLevelType w:val="multilevel"/>
    <w:lvl w:ilvl="0">
      <w:start w:val="1"/>
      <w:numFmt w:val="decimal"/>
      <w:lvlText w:val="%1"/>
    </w:lvl>
    <w:lvl w:ilvl="1">
      <w:start w:val="8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78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80">
    <w:multiLevelType w:val="multilevel"/>
    <w:lvl w:ilvl="0">
      <w:start w:val="2"/>
      <w:numFmt w:val="decimal"/>
      <w:lvlText w:val="%1)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start w:val="21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82">
    <w:multiLevelType w:val="multilevel"/>
    <w:lvl w:ilvl="0">
      <w:start w:val="2"/>
      <w:numFmt w:val="lowerLetter"/>
      <w:lvlText w:val="%1)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84">
    <w:multiLevelType w:val="multilevel"/>
    <w:lvl w:ilvl="0">
      <w:start w:val="1"/>
      <w:numFmt w:val="decimal"/>
      <w:lvlText w:val="%1)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86">
    <w:multiLevelType w:val="multilevel"/>
    <w:lvl w:ilvl="0">
      <w:start w:val="1"/>
      <w:numFmt w:val="decimal"/>
      <w:lvlText w:val="%1)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start w:val="46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88">
    <w:multiLevelType w:val="multilevel"/>
    <w:lvl w:ilvl="0">
      <w:start w:val="1"/>
      <w:numFmt w:val="decimal"/>
      <w:lvlText w:val="%1)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90">
    <w:multiLevelType w:val="multilevel"/>
    <w:lvl w:ilvl="0">
      <w:start w:val="7"/>
      <w:numFmt w:val="decimal"/>
      <w:lvlText w:val="%1"/>
    </w:lvl>
    <w:lvl w:ilvl="1">
      <w:start w:val="54"/>
      <w:numFmt w:val="decimal"/>
      <w:lvlText w:val="%1.%2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JhengHei Light" w:eastAsia="Microsoft JhengHei Light" w:hAnsi="Microsoft JhengHei Light" w:cs="Microsoft JhengHei Light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Footnote_"/>
    <w:basedOn w:val="DefaultParagraphFont"/>
    <w:link w:val="Style2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6">
    <w:name w:val="Body text_"/>
    <w:basedOn w:val="DefaultParagraphFont"/>
    <w:link w:val="Style5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9">
    <w:name w:val="Header or footer (2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3">
    <w:name w:val="Heading #1_"/>
    <w:basedOn w:val="DefaultParagraphFont"/>
    <w:link w:val="Style12"/>
    <w:rPr>
      <w:rFonts w:ascii="Calibri" w:eastAsia="Calibri" w:hAnsi="Calibri" w:cs="Calibri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CharStyle16">
    <w:name w:val="Body text (2)_"/>
    <w:basedOn w:val="DefaultParagraphFont"/>
    <w:link w:val="Style15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9">
    <w:name w:val="Table of contents_"/>
    <w:basedOn w:val="DefaultParagraphFont"/>
    <w:link w:val="Style18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22">
    <w:name w:val="Picture caption_"/>
    <w:basedOn w:val="DefaultParagraphFont"/>
    <w:link w:val="Style21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24">
    <w:name w:val="Heading #2_"/>
    <w:basedOn w:val="DefaultParagraphFont"/>
    <w:link w:val="Style23"/>
    <w:rPr>
      <w:rFonts w:ascii="Calibri" w:eastAsia="Calibri" w:hAnsi="Calibri" w:cs="Calibri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2">
    <w:name w:val="Footnote"/>
    <w:basedOn w:val="Normal"/>
    <w:link w:val="CharStyle3"/>
    <w:pPr>
      <w:widowControl w:val="0"/>
      <w:shd w:val="clear" w:color="auto" w:fill="auto"/>
      <w:spacing w:line="254" w:lineRule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styleId="Style5">
    <w:name w:val="Body text"/>
    <w:basedOn w:val="Normal"/>
    <w:link w:val="CharStyle6"/>
    <w:qFormat/>
    <w:pPr>
      <w:widowControl w:val="0"/>
      <w:shd w:val="clear" w:color="auto" w:fill="auto"/>
      <w:spacing w:after="160" w:line="276" w:lineRule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8">
    <w:name w:val="Header or footer (2)"/>
    <w:basedOn w:val="Normal"/>
    <w:link w:val="CharStyle9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2">
    <w:name w:val="Heading #1"/>
    <w:basedOn w:val="Normal"/>
    <w:link w:val="CharStyle13"/>
    <w:pPr>
      <w:widowControl w:val="0"/>
      <w:shd w:val="clear" w:color="auto" w:fill="auto"/>
      <w:spacing w:after="1180"/>
      <w:jc w:val="center"/>
      <w:outlineLvl w:val="0"/>
    </w:pPr>
    <w:rPr>
      <w:rFonts w:ascii="Calibri" w:eastAsia="Calibri" w:hAnsi="Calibri" w:cs="Calibri"/>
      <w:b/>
      <w:bCs/>
      <w:i w:val="0"/>
      <w:iCs w:val="0"/>
      <w:smallCaps w:val="0"/>
      <w:strike w:val="0"/>
      <w:sz w:val="44"/>
      <w:szCs w:val="44"/>
      <w:u w:val="none"/>
    </w:rPr>
  </w:style>
  <w:style w:type="paragraph" w:customStyle="1" w:styleId="Style15">
    <w:name w:val="Body text (2)"/>
    <w:basedOn w:val="Normal"/>
    <w:link w:val="CharStyle16"/>
    <w:pPr>
      <w:widowControl w:val="0"/>
      <w:shd w:val="clear" w:color="auto" w:fill="auto"/>
      <w:spacing w:after="160" w:line="190" w:lineRule="auto"/>
      <w:ind w:left="2010"/>
    </w:pPr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18">
    <w:name w:val="Table of contents"/>
    <w:basedOn w:val="Normal"/>
    <w:link w:val="CharStyle19"/>
    <w:pPr>
      <w:widowControl w:val="0"/>
      <w:shd w:val="clear" w:color="auto" w:fill="auto"/>
      <w:spacing w:after="100" w:line="254" w:lineRule="auto"/>
      <w:ind w:firstLine="2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21">
    <w:name w:val="Picture caption"/>
    <w:basedOn w:val="Normal"/>
    <w:link w:val="CharStyle22"/>
    <w:pPr>
      <w:widowControl w:val="0"/>
      <w:shd w:val="clear" w:color="auto" w:fill="auto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23">
    <w:name w:val="Heading #2"/>
    <w:basedOn w:val="Normal"/>
    <w:link w:val="CharStyle24"/>
    <w:pPr>
      <w:widowControl w:val="0"/>
      <w:shd w:val="clear" w:color="auto" w:fill="auto"/>
      <w:spacing w:after="160" w:line="276" w:lineRule="auto"/>
      <w:outlineLvl w:val="1"/>
    </w:pPr>
    <w:rPr>
      <w:rFonts w:ascii="Calibri" w:eastAsia="Calibri" w:hAnsi="Calibri" w:cs="Calibri"/>
      <w:b/>
      <w:bCs/>
      <w:i w:val="0"/>
      <w:iCs w:val="0"/>
      <w:smallCaps w:val="0"/>
      <w:strike w:val="0"/>
      <w:sz w:val="22"/>
      <w:szCs w:val="2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1.png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2.png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3.png" TargetMode="Externa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