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rPr>
      </w:pPr>
      <w:r w:rsidRPr="005C57B2">
        <w:rPr>
          <w:rFonts w:asciiTheme="majorHAnsi" w:hAnsiTheme="majorHAnsi" w:cstheme="majorHAnsi"/>
          <w:sz w:val="28"/>
          <w:szCs w:val="28"/>
        </w:rPr>
        <w:t xml:space="preserve">Phần mềm có 4 tác nhân là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và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là vai trò của một khách bình thường không đăng nhập vào hệ thống, sau khi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đăng nhập vào hệ thống thì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trở thành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là vai trò của người dùng bình thường sau khi đăng nhập thành công vào hệ thống.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đóng vai trò là người tạo đơn hàng </w:t>
      </w:r>
      <w:proofErr w:type="spellStart"/>
      <w:r w:rsidRPr="005C57B2">
        <w:rPr>
          <w:rFonts w:asciiTheme="majorHAnsi" w:hAnsiTheme="majorHAnsi" w:cstheme="majorHAnsi"/>
          <w:sz w:val="28"/>
          <w:szCs w:val="28"/>
        </w:rPr>
        <w:t>offline</w:t>
      </w:r>
      <w:proofErr w:type="spellEnd"/>
      <w:r w:rsidRPr="005C57B2">
        <w:rPr>
          <w:rFonts w:asciiTheme="majorHAnsi" w:hAnsiTheme="majorHAnsi" w:cstheme="majorHAnsi"/>
          <w:sz w:val="28"/>
          <w:szCs w:val="28"/>
        </w:rPr>
        <w:t xml:space="preserve">, quản lý đơn hàng, sự kiện, </w:t>
      </w:r>
      <w:proofErr w:type="spellStart"/>
      <w:r w:rsidRPr="005C57B2">
        <w:rPr>
          <w:rFonts w:asciiTheme="majorHAnsi" w:hAnsiTheme="majorHAnsi" w:cstheme="majorHAnsi"/>
          <w:sz w:val="28"/>
          <w:szCs w:val="28"/>
        </w:rPr>
        <w:t>voucher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đóng vai trò là người quản lý chính của hệ thống, có thể thực hiện tất cả các chức năng của nhân viên, quản lý người dùng và quản lý sản phẩm, hơn nữa.</w:t>
      </w:r>
    </w:p>
    <w:p w14:paraId="332BAC59" w14:textId="77777777" w:rsidR="00AE3FF8" w:rsidRPr="00AE3FF8" w:rsidRDefault="00AE3FF8" w:rsidP="00AE3FF8">
      <w:pPr>
        <w:jc w:val="both"/>
        <w:rPr>
          <w:rFonts w:asciiTheme="majorHAnsi" w:hAnsiTheme="majorHAnsi" w:cstheme="majorHAnsi"/>
          <w:sz w:val="28"/>
          <w:szCs w:val="28"/>
          <w:lang w:val="en-US"/>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385D38"/>
    <w:rsid w:val="0066709E"/>
    <w:rsid w:val="008A5824"/>
    <w:rsid w:val="00AE3FF8"/>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7</cp:revision>
  <dcterms:created xsi:type="dcterms:W3CDTF">2025-05-30T00:37:00Z</dcterms:created>
  <dcterms:modified xsi:type="dcterms:W3CDTF">2025-05-30T01:34:00Z</dcterms:modified>
</cp:coreProperties>
</file>