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87" w:rsidRDefault="00256287" w:rsidP="00256287">
      <w:pPr>
        <w:pStyle w:val="Heading1"/>
        <w:numPr>
          <w:ilvl w:val="0"/>
          <w:numId w:val="3"/>
        </w:numPr>
        <w:spacing w:beforeLines="0" w:before="100" w:beforeAutospacing="1" w:afterLines="0" w:after="100" w:afterAutospacing="1"/>
        <w:ind w:left="566" w:hangingChars="202" w:hanging="566"/>
      </w:pPr>
      <w:bookmarkStart w:id="0" w:name="_Toc319698545"/>
      <w:bookmarkStart w:id="1" w:name="_Toc319698658"/>
      <w:bookmarkStart w:id="2" w:name="_Toc320117877"/>
      <w:bookmarkStart w:id="3" w:name="_Toc434255709"/>
      <w:r>
        <w:rPr>
          <w:rFonts w:hint="eastAsia"/>
        </w:rPr>
        <w:t>Overview</w:t>
      </w:r>
      <w:bookmarkEnd w:id="0"/>
      <w:bookmarkEnd w:id="1"/>
      <w:bookmarkEnd w:id="2"/>
      <w:bookmarkEnd w:id="3"/>
    </w:p>
    <w:p w:rsidR="00256287" w:rsidRPr="00DE4535" w:rsidRDefault="00256287" w:rsidP="00256287">
      <w:pPr>
        <w:spacing w:after="100" w:afterAutospacing="1"/>
      </w:pPr>
      <w:proofErr w:type="gramStart"/>
      <w:r>
        <w:rPr>
          <w:rFonts w:hint="eastAsia"/>
        </w:rPr>
        <w:t>iVCP1</w:t>
      </w:r>
      <w:proofErr w:type="gramEnd"/>
      <w:r>
        <w:rPr>
          <w:rFonts w:hint="eastAsia"/>
        </w:rPr>
        <w:t xml:space="preserve"> is an encoder IP (Intellectual Property) which provides low-latency encoding </w:t>
      </w:r>
      <w:r>
        <w:t>capability</w:t>
      </w:r>
      <w:r>
        <w:rPr>
          <w:rFonts w:hint="eastAsia"/>
        </w:rPr>
        <w:t xml:space="preserve"> on the basis of H.264 video coding scheme. </w:t>
      </w:r>
      <w:proofErr w:type="gramStart"/>
      <w:r>
        <w:rPr>
          <w:rFonts w:hint="eastAsia"/>
        </w:rPr>
        <w:t>iVCP1</w:t>
      </w:r>
      <w:proofErr w:type="gramEnd"/>
      <w:r>
        <w:rPr>
          <w:rFonts w:hint="eastAsia"/>
        </w:rPr>
        <w:t xml:space="preserve"> operates at sequence unit, once iVCP1 starts, it can continue operating without the host CPU. Moreover, iVCP1 can encode maximum 1080p30 at 133MHz low frequency without frame memory.</w:t>
      </w:r>
    </w:p>
    <w:p w:rsidR="00256287" w:rsidRDefault="00E62B16" w:rsidP="00B748AB">
      <w:pPr>
        <w:pStyle w:val="NormalWeb"/>
        <w:spacing w:before="158" w:beforeAutospacing="0" w:after="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5943600" cy="2427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6" w:rsidRPr="00E5660C" w:rsidRDefault="00E62B16" w:rsidP="00E62B16">
      <w:pPr>
        <w:pStyle w:val="Caption"/>
        <w:jc w:val="center"/>
      </w:pPr>
      <w:bookmarkStart w:id="4" w:name="_Ref321753978"/>
      <w:r w:rsidRPr="00E5660C">
        <w:t xml:space="preserve">Table </w:t>
      </w:r>
      <w:r w:rsidR="006F4ED2">
        <w:fldChar w:fldCharType="begin"/>
      </w:r>
      <w:r w:rsidR="006F4ED2">
        <w:instrText xml:space="preserve"> STYLEREF 1 \s </w:instrText>
      </w:r>
      <w:r w:rsidR="006F4ED2">
        <w:fldChar w:fldCharType="separate"/>
      </w:r>
      <w:r>
        <w:rPr>
          <w:noProof/>
        </w:rPr>
        <w:t>1</w:t>
      </w:r>
      <w:r w:rsidR="006F4ED2">
        <w:rPr>
          <w:noProof/>
        </w:rPr>
        <w:fldChar w:fldCharType="end"/>
      </w:r>
      <w:r w:rsidRPr="00E5660C">
        <w:noBreakHyphen/>
      </w:r>
      <w:r w:rsidR="006F4ED2">
        <w:fldChar w:fldCharType="begin"/>
      </w:r>
      <w:r w:rsidR="006F4ED2">
        <w:instrText xml:space="preserve"> SEQ Table \* ARABIC \s 1 </w:instrText>
      </w:r>
      <w:r w:rsidR="006F4ED2">
        <w:fldChar w:fldCharType="separate"/>
      </w:r>
      <w:r>
        <w:rPr>
          <w:noProof/>
        </w:rPr>
        <w:t>3</w:t>
      </w:r>
      <w:r w:rsidR="006F4ED2">
        <w:rPr>
          <w:noProof/>
        </w:rPr>
        <w:fldChar w:fldCharType="end"/>
      </w:r>
      <w:bookmarkEnd w:id="4"/>
      <w:r w:rsidRPr="00E5660C">
        <w:rPr>
          <w:rFonts w:hint="eastAsia"/>
        </w:rPr>
        <w:t xml:space="preserve">: </w:t>
      </w:r>
      <w:r w:rsidRPr="00E5660C">
        <w:t>Sub</w:t>
      </w:r>
      <w:r w:rsidRPr="00E5660C">
        <w:rPr>
          <w:rFonts w:hint="eastAsia"/>
        </w:rPr>
        <w:t>-</w:t>
      </w:r>
      <w:r w:rsidRPr="00E5660C">
        <w:t>module Description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3312"/>
        <w:gridCol w:w="940"/>
        <w:gridCol w:w="3480"/>
      </w:tblGrid>
      <w:tr w:rsidR="00E62B16" w:rsidRPr="00E5660C" w:rsidTr="003B60CA">
        <w:trPr>
          <w:tblHeader/>
          <w:jc w:val="center"/>
        </w:trPr>
        <w:tc>
          <w:tcPr>
            <w:tcW w:w="931" w:type="dxa"/>
            <w:shd w:val="clear" w:color="auto" w:fill="D9D9D9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A</w:t>
            </w:r>
            <w:r w:rsidRPr="00E5660C">
              <w:rPr>
                <w:sz w:val="18"/>
              </w:rPr>
              <w:t>bbr.</w:t>
            </w:r>
          </w:p>
        </w:tc>
        <w:tc>
          <w:tcPr>
            <w:tcW w:w="3312" w:type="dxa"/>
            <w:shd w:val="clear" w:color="auto" w:fill="D9D9D9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Description</w:t>
            </w:r>
          </w:p>
        </w:tc>
        <w:tc>
          <w:tcPr>
            <w:tcW w:w="940" w:type="dxa"/>
            <w:shd w:val="clear" w:color="auto" w:fill="D9D9D9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A</w:t>
            </w:r>
            <w:r w:rsidRPr="00E5660C">
              <w:rPr>
                <w:sz w:val="18"/>
              </w:rPr>
              <w:t>bbr.</w:t>
            </w:r>
          </w:p>
        </w:tc>
        <w:tc>
          <w:tcPr>
            <w:tcW w:w="3480" w:type="dxa"/>
            <w:shd w:val="clear" w:color="auto" w:fill="D9D9D9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Description</w:t>
            </w:r>
          </w:p>
        </w:tc>
      </w:tr>
      <w:tr w:rsidR="00E62B16" w:rsidRPr="00E5660C" w:rsidTr="003B60CA">
        <w:trPr>
          <w:jc w:val="center"/>
        </w:trPr>
        <w:tc>
          <w:tcPr>
            <w:tcW w:w="931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PBC</w:t>
            </w:r>
          </w:p>
        </w:tc>
        <w:tc>
          <w:tcPr>
            <w:tcW w:w="3312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Picture Buffer Control module</w:t>
            </w:r>
          </w:p>
        </w:tc>
        <w:tc>
          <w:tcPr>
            <w:tcW w:w="940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IME</w:t>
            </w:r>
          </w:p>
        </w:tc>
        <w:tc>
          <w:tcPr>
            <w:tcW w:w="3480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Intra Mode Estimation module</w:t>
            </w:r>
          </w:p>
        </w:tc>
      </w:tr>
      <w:tr w:rsidR="00E62B16" w:rsidRPr="00E5660C" w:rsidTr="003B60CA">
        <w:trPr>
          <w:jc w:val="center"/>
        </w:trPr>
        <w:tc>
          <w:tcPr>
            <w:tcW w:w="931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TRF</w:t>
            </w:r>
          </w:p>
        </w:tc>
        <w:tc>
          <w:tcPr>
            <w:tcW w:w="3312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Quantization, conversion, inverse quantization, inverse conversion and  intra prediction</w:t>
            </w:r>
          </w:p>
        </w:tc>
        <w:tc>
          <w:tcPr>
            <w:tcW w:w="940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VLC</w:t>
            </w:r>
          </w:p>
        </w:tc>
        <w:tc>
          <w:tcPr>
            <w:tcW w:w="3480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Variable Length Coding module</w:t>
            </w:r>
          </w:p>
        </w:tc>
      </w:tr>
      <w:tr w:rsidR="00E62B16" w:rsidRPr="00E5660C" w:rsidTr="003B60CA">
        <w:trPr>
          <w:jc w:val="center"/>
        </w:trPr>
        <w:tc>
          <w:tcPr>
            <w:tcW w:w="931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RATE</w:t>
            </w:r>
          </w:p>
        </w:tc>
        <w:tc>
          <w:tcPr>
            <w:tcW w:w="3312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Rate control module</w:t>
            </w:r>
          </w:p>
        </w:tc>
        <w:tc>
          <w:tcPr>
            <w:tcW w:w="940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CTRL</w:t>
            </w:r>
          </w:p>
        </w:tc>
        <w:tc>
          <w:tcPr>
            <w:tcW w:w="3480" w:type="dxa"/>
          </w:tcPr>
          <w:p w:rsidR="00E62B16" w:rsidRPr="00E5660C" w:rsidRDefault="00E62B16" w:rsidP="003B60CA">
            <w:pPr>
              <w:rPr>
                <w:sz w:val="18"/>
              </w:rPr>
            </w:pPr>
            <w:r w:rsidRPr="00E5660C">
              <w:rPr>
                <w:rFonts w:hint="eastAsia"/>
                <w:sz w:val="18"/>
              </w:rPr>
              <w:t>Control module</w:t>
            </w:r>
          </w:p>
        </w:tc>
      </w:tr>
    </w:tbl>
    <w:p w:rsidR="00E62B16" w:rsidRDefault="00E62B16" w:rsidP="00B748AB">
      <w:pPr>
        <w:pStyle w:val="NormalWeb"/>
        <w:spacing w:before="158" w:beforeAutospacing="0" w:after="0"/>
      </w:pPr>
      <w:proofErr w:type="gramStart"/>
      <w:r w:rsidRPr="00CA3136">
        <w:rPr>
          <w:rFonts w:hint="eastAsia"/>
        </w:rPr>
        <w:t>iV</w:t>
      </w:r>
      <w:r>
        <w:rPr>
          <w:rFonts w:hint="eastAsia"/>
        </w:rPr>
        <w:t>CP1</w:t>
      </w:r>
      <w:proofErr w:type="gramEnd"/>
      <w:r>
        <w:rPr>
          <w:rFonts w:hint="eastAsia"/>
        </w:rPr>
        <w:t xml:space="preserve"> encoding process is the sequence unit, once iVCP1 is kicked after initial setting</w:t>
      </w:r>
      <w:r w:rsidRPr="009132A6">
        <w:rPr>
          <w:rFonts w:hint="eastAsia"/>
        </w:rPr>
        <w:t xml:space="preserve"> </w:t>
      </w:r>
      <w:r>
        <w:rPr>
          <w:rFonts w:hint="eastAsia"/>
        </w:rPr>
        <w:t xml:space="preserve">by CPU, iVCP1 continues encoding process </w:t>
      </w:r>
      <w:proofErr w:type="spellStart"/>
      <w:r>
        <w:rPr>
          <w:rFonts w:hint="eastAsia"/>
        </w:rPr>
        <w:t>accoding</w:t>
      </w:r>
      <w:proofErr w:type="spellEnd"/>
      <w:r>
        <w:rPr>
          <w:rFonts w:hint="eastAsia"/>
        </w:rPr>
        <w:t xml:space="preserve"> to input image timing from camera interface</w:t>
      </w:r>
    </w:p>
    <w:p w:rsidR="00B7399E" w:rsidRDefault="00B7399E" w:rsidP="00B7399E">
      <w:pPr>
        <w:pStyle w:val="Heading2"/>
        <w:keepLines w:val="0"/>
        <w:widowControl w:val="0"/>
        <w:numPr>
          <w:ilvl w:val="1"/>
          <w:numId w:val="4"/>
        </w:numPr>
        <w:spacing w:before="100" w:beforeAutospacing="1" w:after="100" w:afterAutospacing="1" w:line="240" w:lineRule="auto"/>
        <w:ind w:left="705" w:hangingChars="270" w:hanging="705"/>
        <w:jc w:val="both"/>
      </w:pPr>
      <w:bookmarkStart w:id="5" w:name="_Ref343162126"/>
      <w:bookmarkStart w:id="6" w:name="_Toc434255790"/>
      <w:r>
        <w:rPr>
          <w:rFonts w:hint="eastAsia"/>
        </w:rPr>
        <w:t>Interface</w:t>
      </w:r>
      <w:bookmarkEnd w:id="5"/>
      <w:r>
        <w:rPr>
          <w:rFonts w:hint="eastAsia"/>
        </w:rPr>
        <w:t>s</w:t>
      </w:r>
      <w:bookmarkEnd w:id="6"/>
    </w:p>
    <w:p w:rsidR="00B7399E" w:rsidRDefault="00B7399E" w:rsidP="00B7399E">
      <w:pPr>
        <w:spacing w:after="100" w:afterAutospacing="1"/>
      </w:pPr>
      <w:r>
        <w:rPr>
          <w:rFonts w:hint="eastAsia"/>
        </w:rPr>
        <w:t>APB Target Ports</w:t>
      </w:r>
      <w:r>
        <w:t>:</w:t>
      </w:r>
      <w:r>
        <w:rPr>
          <w:rFonts w:hint="eastAsia"/>
        </w:rPr>
        <w:t xml:space="preserve"> A 32-bit APB bus is connected to iVCP1.</w:t>
      </w:r>
    </w:p>
    <w:p w:rsidR="00B7399E" w:rsidRDefault="00B7399E" w:rsidP="00B7399E">
      <w:pPr>
        <w:spacing w:after="100" w:afterAutospacing="1"/>
      </w:pPr>
      <w:r>
        <w:rPr>
          <w:rFonts w:hint="eastAsia"/>
        </w:rPr>
        <w:t>Camera Interface: iVCP1 has camera interface which input pixel data.</w:t>
      </w:r>
    </w:p>
    <w:p w:rsidR="00A7297A" w:rsidRDefault="00B7399E" w:rsidP="00A7297A">
      <w:pPr>
        <w:spacing w:after="100" w:afterAutospacing="1"/>
      </w:pPr>
      <w:r>
        <w:rPr>
          <w:rFonts w:hint="eastAsia"/>
        </w:rPr>
        <w:t>Stream Interface: iVCP1 has stream interf</w:t>
      </w:r>
      <w:r w:rsidR="00A7297A">
        <w:rPr>
          <w:rFonts w:hint="eastAsia"/>
        </w:rPr>
        <w:t>ace which output encoded stream</w:t>
      </w:r>
    </w:p>
    <w:p w:rsidR="00B7399E" w:rsidRDefault="00A7297A" w:rsidP="00A7297A">
      <w:pPr>
        <w:spacing w:after="100" w:afterAutospacing="1"/>
      </w:pPr>
      <w:r>
        <w:tab/>
      </w:r>
    </w:p>
    <w:p w:rsidR="00A7297A" w:rsidRDefault="00A7297A" w:rsidP="00A7297A">
      <w:pPr>
        <w:pStyle w:val="Heading2"/>
        <w:keepLines w:val="0"/>
        <w:widowControl w:val="0"/>
        <w:numPr>
          <w:ilvl w:val="1"/>
          <w:numId w:val="4"/>
        </w:numPr>
        <w:spacing w:before="100" w:beforeAutospacing="1" w:after="100" w:afterAutospacing="1" w:line="240" w:lineRule="auto"/>
        <w:ind w:left="705" w:hangingChars="270" w:hanging="705"/>
        <w:jc w:val="both"/>
      </w:pPr>
      <w:bookmarkStart w:id="7" w:name="_Toc434255794"/>
      <w:r>
        <w:rPr>
          <w:rFonts w:hint="eastAsia"/>
        </w:rPr>
        <w:lastRenderedPageBreak/>
        <w:t>Clock Distribution</w:t>
      </w:r>
      <w:bookmarkEnd w:id="7"/>
    </w:p>
    <w:p w:rsidR="00A7297A" w:rsidRPr="00A7297A" w:rsidRDefault="00A7297A" w:rsidP="00A7297A">
      <w:pPr>
        <w:tabs>
          <w:tab w:val="left" w:pos="8628"/>
        </w:tabs>
      </w:pPr>
      <w:proofErr w:type="gramStart"/>
      <w:r>
        <w:rPr>
          <w:rFonts w:hint="eastAsia"/>
        </w:rPr>
        <w:t>i</w:t>
      </w:r>
      <w:r w:rsidRPr="00A76C11">
        <w:t>VCP</w:t>
      </w:r>
      <w:r>
        <w:rPr>
          <w:rFonts w:hint="eastAsia"/>
        </w:rPr>
        <w:t>1</w:t>
      </w:r>
      <w:proofErr w:type="gramEnd"/>
      <w:r w:rsidRPr="00A76C11">
        <w:t xml:space="preserve"> has </w:t>
      </w:r>
      <w:r>
        <w:rPr>
          <w:rFonts w:hint="eastAsia"/>
        </w:rPr>
        <w:t>three</w:t>
      </w:r>
      <w:r w:rsidRPr="00A76C11">
        <w:t xml:space="preserve"> clock domains</w:t>
      </w:r>
      <w:r>
        <w:rPr>
          <w:rFonts w:hint="eastAsia"/>
        </w:rPr>
        <w:t>, camera clock domain from external camera clock(</w:t>
      </w:r>
      <w:proofErr w:type="spellStart"/>
      <w:r>
        <w:rPr>
          <w:rFonts w:hint="eastAsia"/>
        </w:rPr>
        <w:t>clk_p</w:t>
      </w:r>
      <w:proofErr w:type="spellEnd"/>
      <w:r>
        <w:rPr>
          <w:rFonts w:hint="eastAsia"/>
        </w:rPr>
        <w:t xml:space="preserve">), IP main clock domain </w:t>
      </w:r>
      <w:r w:rsidRPr="00A76C11">
        <w:t xml:space="preserve">and </w:t>
      </w:r>
      <w:r>
        <w:rPr>
          <w:rFonts w:hint="eastAsia"/>
        </w:rPr>
        <w:t>APB bus clock domain. Camera clock domain and IP main clock domain (</w:t>
      </w:r>
      <w:proofErr w:type="spellStart"/>
      <w:r>
        <w:rPr>
          <w:rFonts w:hint="eastAsia"/>
        </w:rPr>
        <w:t>clk_m</w:t>
      </w:r>
      <w:proofErr w:type="spellEnd"/>
      <w:r>
        <w:rPr>
          <w:rFonts w:hint="eastAsia"/>
        </w:rPr>
        <w:t xml:space="preserve">) can be driven asynchronously. APB clock domain should be synchronized clock with IP main clock domain, but APB clock is permitted integer ratio to IP main clock, such as 1:2, 1:3 or 1:4 with clock synchronized signal </w:t>
      </w:r>
      <w:r>
        <w:t>control</w:t>
      </w:r>
      <w:r>
        <w:rPr>
          <w:rFonts w:hint="eastAsia"/>
        </w:rPr>
        <w:t xml:space="preserve">. The clock synchronized signal is described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_Ref373946268 \r \h</w:instrText>
      </w:r>
      <w:r>
        <w:instrText xml:space="preserve"> </w:instrText>
      </w:r>
      <w:r>
        <w:fldChar w:fldCharType="separate"/>
      </w:r>
      <w:r>
        <w:t>5.3.4</w:t>
      </w:r>
      <w:r>
        <w:fldChar w:fldCharType="end"/>
      </w:r>
      <w:r>
        <w:rPr>
          <w:rFonts w:hint="eastAsia"/>
        </w:rPr>
        <w:t>.</w:t>
      </w:r>
    </w:p>
    <w:p w:rsidR="00B7399E" w:rsidRDefault="00A7297A" w:rsidP="00B748AB">
      <w:pPr>
        <w:pStyle w:val="NormalWeb"/>
        <w:spacing w:before="158" w:beforeAutospacing="0" w:after="0"/>
      </w:pPr>
      <w:r>
        <w:rPr>
          <w:noProof/>
        </w:rPr>
        <w:drawing>
          <wp:inline distT="0" distB="0" distL="0" distR="0">
            <wp:extent cx="5943600" cy="22065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16" w:rsidRPr="00B840CE" w:rsidRDefault="00E62B16" w:rsidP="00E62B16">
      <w:pPr>
        <w:pStyle w:val="Heading2"/>
        <w:keepLines w:val="0"/>
        <w:widowControl w:val="0"/>
        <w:numPr>
          <w:ilvl w:val="1"/>
          <w:numId w:val="4"/>
        </w:numPr>
        <w:spacing w:beforeLines="50" w:before="120" w:afterLines="50" w:after="120" w:line="240" w:lineRule="auto"/>
        <w:jc w:val="both"/>
      </w:pPr>
      <w:bookmarkStart w:id="8" w:name="_Toc133830944"/>
      <w:bookmarkStart w:id="9" w:name="_Toc170545655"/>
      <w:bookmarkStart w:id="10" w:name="_Toc314830739"/>
      <w:bookmarkStart w:id="11" w:name="_Toc320648968"/>
      <w:bookmarkStart w:id="12" w:name="_Toc434255782"/>
      <w:r>
        <w:rPr>
          <w:rFonts w:hint="eastAsia"/>
        </w:rPr>
        <w:t>Start setting for i</w:t>
      </w:r>
      <w:r w:rsidRPr="00794D27">
        <w:t>VCP</w:t>
      </w:r>
      <w:r>
        <w:rPr>
          <w:rFonts w:hint="eastAsia"/>
        </w:rPr>
        <w:t>1</w:t>
      </w:r>
      <w:bookmarkEnd w:id="8"/>
      <w:bookmarkEnd w:id="9"/>
      <w:bookmarkEnd w:id="10"/>
      <w:bookmarkEnd w:id="11"/>
      <w:bookmarkEnd w:id="12"/>
    </w:p>
    <w:p w:rsidR="00E62B16" w:rsidRDefault="00E62B16" w:rsidP="00B748AB">
      <w:pPr>
        <w:pStyle w:val="NormalWeb"/>
        <w:spacing w:before="158" w:beforeAutospacing="0" w:after="0"/>
      </w:pPr>
    </w:p>
    <w:p w:rsidR="00E62B16" w:rsidRDefault="00E62B16" w:rsidP="00B748AB">
      <w:pPr>
        <w:pStyle w:val="NormalWeb"/>
        <w:spacing w:before="158" w:beforeAutospacing="0" w:after="0"/>
        <w:rPr>
          <w:rFonts w:ascii="Arial" w:hAnsi="Arial" w:cs="Arial"/>
          <w:b/>
        </w:rPr>
      </w:pPr>
      <w:r>
        <w:rPr>
          <w:rFonts w:hint="eastAsia"/>
          <w:noProof/>
        </w:rPr>
        <w:drawing>
          <wp:inline distT="0" distB="0" distL="0" distR="0">
            <wp:extent cx="2239942" cy="2867558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26" cy="288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3E" w:rsidRDefault="00E4323E" w:rsidP="00E4323E">
      <w:pPr>
        <w:pStyle w:val="Heading2"/>
        <w:keepLines w:val="0"/>
        <w:widowControl w:val="0"/>
        <w:numPr>
          <w:ilvl w:val="1"/>
          <w:numId w:val="4"/>
        </w:numPr>
        <w:spacing w:before="100" w:beforeAutospacing="1" w:after="100" w:afterAutospacing="1" w:line="240" w:lineRule="auto"/>
        <w:ind w:left="705" w:hangingChars="270" w:hanging="705"/>
        <w:jc w:val="both"/>
      </w:pPr>
      <w:bookmarkStart w:id="13" w:name="_Ref336947048"/>
      <w:bookmarkStart w:id="14" w:name="_Toc434255783"/>
      <w:r>
        <w:rPr>
          <w:rFonts w:hint="eastAsia"/>
        </w:rPr>
        <w:lastRenderedPageBreak/>
        <w:t xml:space="preserve">Reset </w:t>
      </w:r>
      <w:bookmarkEnd w:id="13"/>
      <w:r>
        <w:rPr>
          <w:rFonts w:hint="eastAsia"/>
        </w:rPr>
        <w:t>Operation</w:t>
      </w:r>
      <w:bookmarkEnd w:id="14"/>
    </w:p>
    <w:p w:rsidR="00E4323E" w:rsidRDefault="00E4323E" w:rsidP="00E4323E">
      <w:pPr>
        <w:pStyle w:val="NormalWeb"/>
        <w:spacing w:before="158" w:beforeAutospacing="0" w:after="0"/>
        <w:rPr>
          <w:rFonts w:ascii="Arial" w:hAnsi="Arial" w:cs="Arial"/>
          <w:b/>
        </w:rPr>
      </w:pPr>
      <w:proofErr w:type="gramStart"/>
      <w:r>
        <w:rPr>
          <w:rFonts w:hint="eastAsia"/>
        </w:rPr>
        <w:t>iVCP1</w:t>
      </w:r>
      <w:proofErr w:type="gramEnd"/>
      <w:r>
        <w:rPr>
          <w:rFonts w:hint="eastAsia"/>
        </w:rPr>
        <w:t xml:space="preserve"> has a hardware reset controlled by input port and a software reset controlled by register setting. The software reset is separated to each modules, it should be set </w:t>
      </w:r>
      <w:r w:rsidRPr="00102AA7">
        <w:t>simultaneously</w:t>
      </w:r>
      <w:r>
        <w:rPr>
          <w:rFonts w:hint="eastAsia"/>
        </w:rPr>
        <w:t xml:space="preserve">. These register is switched back to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automatically.</w:t>
      </w:r>
    </w:p>
    <w:p w:rsidR="00CC7BC0" w:rsidRDefault="00CC7BC0" w:rsidP="00B748AB">
      <w:pPr>
        <w:pStyle w:val="NormalWeb"/>
        <w:spacing w:before="158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TRF module</w:t>
      </w:r>
    </w:p>
    <w:p w:rsidR="00B748AB" w:rsidRPr="00CC7BC0" w:rsidRDefault="00B748AB" w:rsidP="00B748AB">
      <w:pPr>
        <w:pStyle w:val="NormalWeb"/>
        <w:spacing w:before="158" w:beforeAutospacing="0" w:after="0"/>
        <w:rPr>
          <w:b/>
        </w:rPr>
      </w:pPr>
      <w:r w:rsidRPr="00CC7BC0">
        <w:rPr>
          <w:rFonts w:ascii="Arial" w:hAnsi="Arial" w:cs="Arial"/>
          <w:b/>
        </w:rPr>
        <w:t>1.1. Main function.</w:t>
      </w:r>
    </w:p>
    <w:p w:rsidR="00B748AB" w:rsidRDefault="00B748AB" w:rsidP="00B748AB">
      <w:pPr>
        <w:pStyle w:val="NormalWeb"/>
        <w:spacing w:after="0"/>
        <w:ind w:firstLine="216"/>
      </w:pPr>
      <w:r>
        <w:rPr>
          <w:rFonts w:ascii="Arial" w:hAnsi="Arial" w:cs="Arial"/>
          <w:sz w:val="20"/>
          <w:szCs w:val="20"/>
        </w:rPr>
        <w:t>Encoding</w:t>
      </w:r>
    </w:p>
    <w:p w:rsidR="00B748AB" w:rsidRDefault="00B748AB" w:rsidP="00B748A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Get picture parameter/MB parameter / template data (TMP) from SRAM (Written by IME)</w:t>
      </w:r>
    </w:p>
    <w:p w:rsidR="00B748AB" w:rsidRDefault="00B748AB" w:rsidP="00B748A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>Create residual data by template data and intra prediction data</w:t>
      </w:r>
    </w:p>
    <w:p w:rsidR="00B748AB" w:rsidRDefault="00B748AB" w:rsidP="00B748AB">
      <w:pPr>
        <w:pStyle w:val="NormalWeb"/>
        <w:numPr>
          <w:ilvl w:val="0"/>
          <w:numId w:val="2"/>
        </w:numPr>
        <w:spacing w:after="0"/>
      </w:pPr>
      <w:r>
        <w:rPr>
          <w:rFonts w:ascii="Arial" w:hAnsi="Arial" w:cs="Arial"/>
          <w:sz w:val="20"/>
          <w:szCs w:val="20"/>
        </w:rPr>
        <w:t>Get quantization parameter (QP) from RATE via direct connection.</w:t>
      </w:r>
    </w:p>
    <w:p w:rsidR="00B748AB" w:rsidRDefault="00B748AB" w:rsidP="00B748AB">
      <w:pPr>
        <w:pStyle w:val="NormalWeb"/>
        <w:numPr>
          <w:ilvl w:val="0"/>
          <w:numId w:val="2"/>
        </w:numPr>
        <w:spacing w:after="0"/>
      </w:pPr>
      <w:r>
        <w:rPr>
          <w:rFonts w:ascii="Arial" w:hAnsi="Arial" w:cs="Arial"/>
          <w:sz w:val="20"/>
          <w:szCs w:val="20"/>
        </w:rPr>
        <w:t>Do Transform (T) operation.</w:t>
      </w:r>
    </w:p>
    <w:p w:rsidR="00B748AB" w:rsidRDefault="00B748AB" w:rsidP="00B748AB">
      <w:pPr>
        <w:pStyle w:val="NormalWeb"/>
        <w:numPr>
          <w:ilvl w:val="0"/>
          <w:numId w:val="2"/>
        </w:numPr>
        <w:spacing w:after="0"/>
      </w:pPr>
      <w:r>
        <w:rPr>
          <w:rFonts w:ascii="Arial" w:hAnsi="Arial" w:cs="Arial"/>
          <w:sz w:val="20"/>
          <w:szCs w:val="20"/>
        </w:rPr>
        <w:t>Do Quantization (Q) operation.</w:t>
      </w:r>
    </w:p>
    <w:p w:rsidR="00B748AB" w:rsidRPr="00B748AB" w:rsidRDefault="00B748AB" w:rsidP="00B748AB">
      <w:pPr>
        <w:pStyle w:val="NormalWeb"/>
        <w:spacing w:before="115" w:beforeAutospacing="0"/>
        <w:ind w:left="-101"/>
        <w:jc w:val="center"/>
      </w:pPr>
      <w:r w:rsidRPr="00B748AB">
        <w:rPr>
          <w:noProof/>
        </w:rPr>
        <w:drawing>
          <wp:inline distT="0" distB="0" distL="0" distR="0" wp14:anchorId="19B7FFA5" wp14:editId="42D72134">
            <wp:extent cx="3180953" cy="16450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16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8AB">
        <w:rPr>
          <w:sz w:val="20"/>
          <w:szCs w:val="20"/>
        </w:rPr>
        <w:t>Figure 1-2: TRF block diagram</w:t>
      </w:r>
    </w:p>
    <w:p w:rsidR="00B748AB" w:rsidRPr="00B748AB" w:rsidRDefault="00B748AB" w:rsidP="00B748AB">
      <w:pPr>
        <w:keepNext/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8AB">
        <w:rPr>
          <w:rFonts w:ascii="Times New Roman" w:eastAsia="Times New Roman" w:hAnsi="Times New Roman" w:cs="Times New Roman"/>
          <w:i/>
          <w:iCs/>
          <w:sz w:val="24"/>
          <w:szCs w:val="24"/>
        </w:rPr>
        <w:t>Table 1-2: TRF Sub-modules</w:t>
      </w:r>
    </w:p>
    <w:tbl>
      <w:tblPr>
        <w:tblW w:w="5000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7"/>
        <w:gridCol w:w="2909"/>
        <w:gridCol w:w="5624"/>
      </w:tblGrid>
      <w:tr w:rsidR="00B748AB" w:rsidRPr="00B748AB" w:rsidTr="00B748AB">
        <w:trPr>
          <w:tblHeader/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  <w:r w:rsidR="00A22D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000----------p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B748AB" w:rsidRPr="00B748AB" w:rsidTr="00B748AB">
        <w:trPr>
          <w:trHeight w:val="1086"/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TCTRL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whole TRF. </w:t>
            </w:r>
          </w:p>
          <w:p w:rsidR="00B748AB" w:rsidRPr="00B748AB" w:rsidRDefault="00B748AB" w:rsidP="00B748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Control pipelines in sub modules.</w:t>
            </w:r>
          </w:p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Control the MB/picture parameter.</w:t>
            </w:r>
          </w:p>
        </w:tc>
      </w:tr>
      <w:tr w:rsidR="00B748AB" w:rsidRPr="00B748AB" w:rsidTr="00B748AB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IPRC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Intra prediction</w:t>
            </w:r>
          </w:p>
          <w:p w:rsidR="00B748AB" w:rsidRPr="00B748AB" w:rsidRDefault="00B748AB" w:rsidP="00B748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Reconstruction</w:t>
            </w:r>
          </w:p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Subtraction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Predict according to block parameter.</w:t>
            </w:r>
          </w:p>
          <w:p w:rsidR="00B748AB" w:rsidRPr="00B748AB" w:rsidRDefault="00B748AB" w:rsidP="00B748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reconstruct image and store for next MB IP </w:t>
            </w:r>
            <w:proofErr w:type="spellStart"/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enc</w:t>
            </w:r>
            <w:proofErr w:type="spellEnd"/>
          </w:p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Create residual image for transform</w:t>
            </w:r>
          </w:p>
        </w:tc>
      </w:tr>
      <w:tr w:rsidR="00B748AB" w:rsidRPr="00B748AB" w:rsidTr="00B748AB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Transformation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 data from IPRC horizontally and vertically.</w:t>
            </w:r>
          </w:p>
        </w:tc>
      </w:tr>
      <w:tr w:rsidR="00B748AB" w:rsidRPr="00B748AB" w:rsidTr="00B748AB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Quantization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Quantize data in from T and output them to IQ and VLC</w:t>
            </w:r>
          </w:p>
        </w:tc>
      </w:tr>
      <w:tr w:rsidR="00B748AB" w:rsidRPr="00B748AB" w:rsidTr="00B748AB">
        <w:trPr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IQ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Inverse Quantization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Inverse quantize data from Q (ENC)</w:t>
            </w:r>
          </w:p>
        </w:tc>
      </w:tr>
      <w:tr w:rsidR="00B748AB" w:rsidRPr="00B748AB" w:rsidTr="00B748AB">
        <w:trPr>
          <w:trHeight w:val="132"/>
          <w:tblCellSpacing w:w="0" w:type="dxa"/>
        </w:trPr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Inverse Transformation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748AB" w:rsidRPr="00B748AB" w:rsidRDefault="00B748AB" w:rsidP="00B748AB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I-transform residual </w:t>
            </w:r>
            <w:proofErr w:type="spellStart"/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coef</w:t>
            </w:r>
            <w:proofErr w:type="spellEnd"/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>iQ</w:t>
            </w:r>
            <w:proofErr w:type="spellEnd"/>
            <w:r w:rsidRPr="00B748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H/V to make reconstruct data for next MB prediction</w:t>
            </w:r>
          </w:p>
        </w:tc>
      </w:tr>
    </w:tbl>
    <w:p w:rsidR="00583EDD" w:rsidRDefault="00583EDD"/>
    <w:p w:rsidR="00C42A3B" w:rsidRDefault="00C42A3B"/>
    <w:p w:rsidR="00C42A3B" w:rsidRDefault="00C42A3B"/>
    <w:p w:rsidR="00C42A3B" w:rsidRDefault="00C42A3B" w:rsidP="00C42A3B">
      <w:pPr>
        <w:spacing w:line="240" w:lineRule="auto"/>
        <w:rPr>
          <w:b/>
          <w:bCs/>
        </w:rPr>
      </w:pPr>
      <w:r w:rsidRPr="00C42A3B">
        <w:rPr>
          <w:b/>
          <w:bCs/>
        </w:rPr>
        <w:t>iVCP1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Overview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Features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Main Functions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Block Diagram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Interfaces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Input &amp; Output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proofErr w:type="gramStart"/>
      <w:r w:rsidRPr="00C42A3B">
        <w:rPr>
          <w:b/>
          <w:bCs/>
        </w:rPr>
        <w:t>iVCP1</w:t>
      </w:r>
      <w:proofErr w:type="gramEnd"/>
      <w:r w:rsidRPr="00C42A3B">
        <w:rPr>
          <w:b/>
          <w:bCs/>
        </w:rPr>
        <w:t xml:space="preserve"> Operation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Reset Operation</w:t>
      </w:r>
    </w:p>
    <w:p w:rsidR="00C42A3B" w:rsidRDefault="00C42A3B" w:rsidP="00C42A3B">
      <w:pPr>
        <w:spacing w:line="240" w:lineRule="auto"/>
        <w:rPr>
          <w:b/>
          <w:bCs/>
        </w:rPr>
      </w:pPr>
      <w:proofErr w:type="gramStart"/>
      <w:r w:rsidRPr="00C42A3B">
        <w:rPr>
          <w:b/>
          <w:bCs/>
        </w:rPr>
        <w:t>iVCP1/TRF</w:t>
      </w:r>
      <w:proofErr w:type="gramEnd"/>
      <w:r w:rsidRPr="00C42A3B">
        <w:rPr>
          <w:b/>
          <w:bCs/>
        </w:rPr>
        <w:t xml:space="preserve"> Module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Position</w:t>
      </w:r>
    </w:p>
    <w:p w:rsidR="00C42A3B" w:rsidRDefault="00C42A3B" w:rsidP="00C42A3B">
      <w:pPr>
        <w:spacing w:line="240" w:lineRule="auto"/>
        <w:ind w:left="720"/>
        <w:rPr>
          <w:b/>
          <w:bCs/>
        </w:rPr>
      </w:pPr>
      <w:r w:rsidRPr="00C42A3B">
        <w:rPr>
          <w:b/>
          <w:bCs/>
        </w:rPr>
        <w:t>Block diagram</w:t>
      </w:r>
    </w:p>
    <w:p w:rsidR="00C42A3B" w:rsidRDefault="00C42A3B" w:rsidP="00C42A3B">
      <w:pPr>
        <w:spacing w:line="240" w:lineRule="auto"/>
        <w:ind w:left="720"/>
        <w:rPr>
          <w:b/>
          <w:bCs/>
          <w:i/>
          <w:iCs/>
        </w:rPr>
      </w:pPr>
      <w:r w:rsidRPr="00C42A3B">
        <w:rPr>
          <w:b/>
          <w:bCs/>
          <w:i/>
          <w:iCs/>
        </w:rPr>
        <w:t>TRF SRAM list</w:t>
      </w:r>
    </w:p>
    <w:p w:rsidR="00C42A3B" w:rsidRDefault="00C42A3B" w:rsidP="00C42A3B">
      <w:pPr>
        <w:spacing w:line="240" w:lineRule="auto"/>
        <w:ind w:left="720"/>
        <w:rPr>
          <w:b/>
          <w:bCs/>
          <w:i/>
          <w:iCs/>
        </w:rPr>
      </w:pPr>
      <w:r w:rsidRPr="00C42A3B">
        <w:rPr>
          <w:b/>
          <w:bCs/>
          <w:i/>
          <w:iCs/>
        </w:rPr>
        <w:t>TRF Sub-modules</w:t>
      </w:r>
    </w:p>
    <w:p w:rsidR="00C42A3B" w:rsidRDefault="00C42A3B" w:rsidP="00C42A3B">
      <w:pPr>
        <w:spacing w:line="240" w:lineRule="auto"/>
        <w:ind w:left="720" w:firstLine="720"/>
        <w:rPr>
          <w:b/>
          <w:bCs/>
        </w:rPr>
      </w:pPr>
      <w:r w:rsidRPr="00C42A3B">
        <w:rPr>
          <w:b/>
          <w:bCs/>
        </w:rPr>
        <w:t>IPRC Sub-module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Function</w:t>
      </w:r>
      <w:r w:rsidRPr="00C42A3B">
        <w:rPr>
          <w:b/>
          <w:bCs/>
        </w:rPr>
        <w:br/>
        <w:t>Interfaces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MB preparation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INTRA Prediction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RC operation (Reconstruct data)</w:t>
      </w:r>
    </w:p>
    <w:p w:rsidR="00C42A3B" w:rsidRDefault="00C42A3B" w:rsidP="00C42A3B">
      <w:pPr>
        <w:spacing w:line="240" w:lineRule="auto"/>
        <w:ind w:left="1440"/>
        <w:rPr>
          <w:b/>
          <w:bCs/>
        </w:rPr>
      </w:pPr>
      <w:r w:rsidRPr="00C42A3B">
        <w:rPr>
          <w:b/>
          <w:bCs/>
        </w:rPr>
        <w:lastRenderedPageBreak/>
        <w:t>T Sub-module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T horizontal processing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T vertical Processing</w:t>
      </w:r>
    </w:p>
    <w:p w:rsidR="00C42A3B" w:rsidRDefault="00C42A3B" w:rsidP="00C42A3B">
      <w:pPr>
        <w:spacing w:line="240" w:lineRule="auto"/>
        <w:ind w:left="1440"/>
        <w:rPr>
          <w:b/>
          <w:bCs/>
        </w:rPr>
      </w:pPr>
      <w:r w:rsidRPr="00C42A3B">
        <w:rPr>
          <w:b/>
          <w:bCs/>
        </w:rPr>
        <w:t>Q Sub-module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Q operation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proofErr w:type="spellStart"/>
      <w:proofErr w:type="gramStart"/>
      <w:r w:rsidRPr="00C42A3B">
        <w:rPr>
          <w:b/>
          <w:bCs/>
        </w:rPr>
        <w:t>iQ</w:t>
      </w:r>
      <w:proofErr w:type="spellEnd"/>
      <w:proofErr w:type="gramEnd"/>
      <w:r w:rsidRPr="00C42A3B">
        <w:rPr>
          <w:b/>
          <w:bCs/>
        </w:rPr>
        <w:t xml:space="preserve"> Sub-module</w:t>
      </w:r>
      <w:bookmarkStart w:id="15" w:name="_GoBack"/>
      <w:bookmarkEnd w:id="15"/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IQ Stages</w:t>
      </w:r>
    </w:p>
    <w:p w:rsidR="00C42A3B" w:rsidRDefault="00C42A3B" w:rsidP="00C42A3B">
      <w:pPr>
        <w:spacing w:line="240" w:lineRule="auto"/>
        <w:ind w:left="1440"/>
        <w:rPr>
          <w:b/>
          <w:bCs/>
        </w:rPr>
      </w:pPr>
      <w:proofErr w:type="gramStart"/>
      <w:r w:rsidRPr="00C42A3B">
        <w:rPr>
          <w:b/>
          <w:bCs/>
        </w:rPr>
        <w:t>IT</w:t>
      </w:r>
      <w:proofErr w:type="gramEnd"/>
      <w:r w:rsidRPr="00C42A3B">
        <w:rPr>
          <w:b/>
          <w:bCs/>
        </w:rPr>
        <w:t xml:space="preserve"> Sub-module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IT horizontal processing</w:t>
      </w:r>
    </w:p>
    <w:p w:rsidR="00C42A3B" w:rsidRDefault="00C42A3B" w:rsidP="00C42A3B">
      <w:pPr>
        <w:spacing w:line="240" w:lineRule="auto"/>
        <w:ind w:left="2160"/>
        <w:rPr>
          <w:b/>
          <w:bCs/>
        </w:rPr>
      </w:pPr>
      <w:r w:rsidRPr="00C42A3B">
        <w:rPr>
          <w:b/>
          <w:bCs/>
        </w:rPr>
        <w:t>IT vertical processing</w:t>
      </w:r>
    </w:p>
    <w:p w:rsidR="00C42A3B" w:rsidRDefault="00C42A3B" w:rsidP="00C42A3B">
      <w:pPr>
        <w:spacing w:line="240" w:lineRule="auto"/>
        <w:ind w:left="720"/>
      </w:pPr>
      <w:r w:rsidRPr="00C42A3B">
        <w:rPr>
          <w:b/>
          <w:bCs/>
        </w:rPr>
        <w:t>Internal Data ranges</w:t>
      </w:r>
    </w:p>
    <w:sectPr w:rsidR="00C4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7B7F"/>
    <w:multiLevelType w:val="multilevel"/>
    <w:tmpl w:val="1A3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95DC8"/>
    <w:multiLevelType w:val="multilevel"/>
    <w:tmpl w:val="E63AEAE6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F08502A"/>
    <w:multiLevelType w:val="multilevel"/>
    <w:tmpl w:val="239E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CF2646"/>
    <w:multiLevelType w:val="multilevel"/>
    <w:tmpl w:val="21CABB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27"/>
    <w:rsid w:val="00225AAC"/>
    <w:rsid w:val="00256287"/>
    <w:rsid w:val="003B0C27"/>
    <w:rsid w:val="00583EDD"/>
    <w:rsid w:val="006F4ED2"/>
    <w:rsid w:val="009F3887"/>
    <w:rsid w:val="00A22DD0"/>
    <w:rsid w:val="00A7297A"/>
    <w:rsid w:val="00B7399E"/>
    <w:rsid w:val="00B748AB"/>
    <w:rsid w:val="00C42A3B"/>
    <w:rsid w:val="00CC7BC0"/>
    <w:rsid w:val="00E4323E"/>
    <w:rsid w:val="00E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,head 1"/>
    <w:basedOn w:val="Normal"/>
    <w:next w:val="Normal"/>
    <w:link w:val="Heading1Char"/>
    <w:qFormat/>
    <w:rsid w:val="00256287"/>
    <w:pPr>
      <w:keepNext/>
      <w:widowControl w:val="0"/>
      <w:spacing w:beforeLines="50" w:afterLines="50" w:after="0" w:line="240" w:lineRule="auto"/>
      <w:jc w:val="both"/>
      <w:outlineLvl w:val="0"/>
    </w:pPr>
    <w:rPr>
      <w:rFonts w:ascii="Arial" w:eastAsia="MS Gothic" w:hAnsi="Arial" w:cs="Times New Roman"/>
      <w:kern w:val="2"/>
      <w:sz w:val="28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8A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1 Char,head 1 Char"/>
    <w:basedOn w:val="DefaultParagraphFont"/>
    <w:link w:val="Heading1"/>
    <w:rsid w:val="00256287"/>
    <w:rPr>
      <w:rFonts w:ascii="Arial" w:eastAsia="MS Gothic" w:hAnsi="Arial" w:cs="Times New Roman"/>
      <w:kern w:val="2"/>
      <w:sz w:val="28"/>
      <w:szCs w:val="24"/>
      <w:lang w:eastAsia="ja-JP"/>
    </w:rPr>
  </w:style>
  <w:style w:type="paragraph" w:styleId="Caption">
    <w:name w:val="caption"/>
    <w:basedOn w:val="Normal"/>
    <w:next w:val="Normal"/>
    <w:qFormat/>
    <w:rsid w:val="00E62B16"/>
    <w:pPr>
      <w:widowControl w:val="0"/>
      <w:spacing w:after="0" w:line="240" w:lineRule="auto"/>
      <w:jc w:val="both"/>
    </w:pPr>
    <w:rPr>
      <w:rFonts w:ascii="Arial" w:eastAsia="MS PGothic" w:hAnsi="Arial" w:cs="Arial"/>
      <w:b/>
      <w:bCs/>
      <w:kern w:val="2"/>
      <w:sz w:val="21"/>
      <w:szCs w:val="2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E4323E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Arial" w:eastAsia="MS PGothic" w:hAnsi="Arial" w:cs="Arial"/>
      <w:kern w:val="2"/>
      <w:sz w:val="21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rsid w:val="00E4323E"/>
    <w:rPr>
      <w:rFonts w:ascii="Arial" w:eastAsia="MS PGothic" w:hAnsi="Arial" w:cs="Arial"/>
      <w:kern w:val="2"/>
      <w:sz w:val="21"/>
      <w:szCs w:val="2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,head 1"/>
    <w:basedOn w:val="Normal"/>
    <w:next w:val="Normal"/>
    <w:link w:val="Heading1Char"/>
    <w:qFormat/>
    <w:rsid w:val="00256287"/>
    <w:pPr>
      <w:keepNext/>
      <w:widowControl w:val="0"/>
      <w:spacing w:beforeLines="50" w:afterLines="50" w:after="0" w:line="240" w:lineRule="auto"/>
      <w:jc w:val="both"/>
      <w:outlineLvl w:val="0"/>
    </w:pPr>
    <w:rPr>
      <w:rFonts w:ascii="Arial" w:eastAsia="MS Gothic" w:hAnsi="Arial" w:cs="Times New Roman"/>
      <w:kern w:val="2"/>
      <w:sz w:val="28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8A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1 Char,head 1 Char"/>
    <w:basedOn w:val="DefaultParagraphFont"/>
    <w:link w:val="Heading1"/>
    <w:rsid w:val="00256287"/>
    <w:rPr>
      <w:rFonts w:ascii="Arial" w:eastAsia="MS Gothic" w:hAnsi="Arial" w:cs="Times New Roman"/>
      <w:kern w:val="2"/>
      <w:sz w:val="28"/>
      <w:szCs w:val="24"/>
      <w:lang w:eastAsia="ja-JP"/>
    </w:rPr>
  </w:style>
  <w:style w:type="paragraph" w:styleId="Caption">
    <w:name w:val="caption"/>
    <w:basedOn w:val="Normal"/>
    <w:next w:val="Normal"/>
    <w:qFormat/>
    <w:rsid w:val="00E62B16"/>
    <w:pPr>
      <w:widowControl w:val="0"/>
      <w:spacing w:after="0" w:line="240" w:lineRule="auto"/>
      <w:jc w:val="both"/>
    </w:pPr>
    <w:rPr>
      <w:rFonts w:ascii="Arial" w:eastAsia="MS PGothic" w:hAnsi="Arial" w:cs="Arial"/>
      <w:b/>
      <w:bCs/>
      <w:kern w:val="2"/>
      <w:sz w:val="21"/>
      <w:szCs w:val="21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rsid w:val="00E4323E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Arial" w:eastAsia="MS PGothic" w:hAnsi="Arial" w:cs="Arial"/>
      <w:kern w:val="2"/>
      <w:sz w:val="21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rsid w:val="00E4323E"/>
    <w:rPr>
      <w:rFonts w:ascii="Arial" w:eastAsia="MS PGothic" w:hAnsi="Arial" w:cs="Arial"/>
      <w:kern w:val="2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Anh Ngoc. Tran</dc:creator>
  <cp:keywords/>
  <dc:description/>
  <cp:lastModifiedBy>Tu Anh Ngoc. Tran</cp:lastModifiedBy>
  <cp:revision>15</cp:revision>
  <dcterms:created xsi:type="dcterms:W3CDTF">2016-07-05T03:24:00Z</dcterms:created>
  <dcterms:modified xsi:type="dcterms:W3CDTF">2016-07-11T10:01:00Z</dcterms:modified>
</cp:coreProperties>
</file>