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F9" w:rsidRPr="00AA63F9" w:rsidRDefault="00AA63F9" w:rsidP="00AA63F9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</w:pPr>
      <w:r w:rsidRPr="00AA63F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3056 - </w:t>
      </w:r>
      <w:proofErr w:type="spellStart"/>
      <w:r w:rsidRPr="00AA63F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>Automatic</w:t>
      </w:r>
      <w:proofErr w:type="spellEnd"/>
      <w:r w:rsidRPr="00AA63F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>Checking</w:t>
      </w:r>
      <w:proofErr w:type="spellEnd"/>
      <w:r w:rsidRPr="00AA63F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 Machine</w:t>
      </w:r>
    </w:p>
    <w:tbl>
      <w:tblPr>
        <w:tblW w:w="115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9"/>
        <w:gridCol w:w="9276"/>
      </w:tblGrid>
      <w:tr w:rsidR="00AA63F9" w:rsidRPr="00AA63F9" w:rsidTr="00AA6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sub: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lang w:eastAsia="es-MX"/>
              </w:rPr>
              <w:t> </w:t>
            </w:r>
            <w:hyperlink r:id="rId4" w:history="1">
              <w:r w:rsidRPr="00AA63F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195</w:t>
              </w:r>
            </w:hyperlink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proofErr w:type="spellStart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</w:t>
            </w:r>
            <w:proofErr w:type="spellEnd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: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lang w:eastAsia="es-MX"/>
              </w:rPr>
              <w:t> </w:t>
            </w:r>
            <w:hyperlink r:id="rId5" w:history="1">
              <w:r w:rsidRPr="00AA63F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135</w:t>
              </w:r>
            </w:hyperlink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proofErr w:type="spellStart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</w:t>
            </w:r>
            <w:proofErr w:type="spellEnd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%: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69,23 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score: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1,25</w:t>
            </w:r>
          </w:p>
        </w:tc>
      </w:tr>
      <w:tr w:rsidR="00AA63F9" w:rsidRPr="00AA63F9" w:rsidTr="00AA6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Created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2014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Caribbean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Finals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of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the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ACM-ICPC [Ricardo Anido]</w:t>
            </w:r>
          </w:p>
        </w:tc>
      </w:tr>
      <w:tr w:rsidR="00AA63F9" w:rsidRPr="00AA63F9" w:rsidTr="00AA63F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Added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hyperlink r:id="rId6" w:history="1">
              <w:r w:rsidRPr="00AA63F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ymondelo20</w:t>
              </w:r>
            </w:hyperlink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 (2014-11-12)</w:t>
            </w:r>
          </w:p>
        </w:tc>
      </w:tr>
      <w:tr w:rsidR="00AA63F9" w:rsidRPr="00AA63F9" w:rsidTr="00AA6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Total Time: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36000 ms 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FFFFFF"/>
                <w:sz w:val="17"/>
                <w:lang w:eastAsia="es-MX"/>
              </w:rPr>
              <w:t>Test Time: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1600 ms 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proofErr w:type="spellStart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Memory</w:t>
            </w:r>
            <w:proofErr w:type="spellEnd"/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: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256000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kb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Output: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64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mb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AA63F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Size:</w:t>
            </w:r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15000 b</w:t>
            </w:r>
          </w:p>
        </w:tc>
      </w:tr>
      <w:tr w:rsidR="00AA63F9" w:rsidRPr="00AA63F9" w:rsidTr="00AA63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Enabled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63F9" w:rsidRPr="00AA63F9" w:rsidRDefault="00AA63F9" w:rsidP="00AA63F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Bash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C | C# | C++ | Java | Pascal | Perl | PHP |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Python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Ruby</w:t>
            </w:r>
            <w:proofErr w:type="spellEnd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AA63F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Text</w:t>
            </w:r>
            <w:proofErr w:type="spellEnd"/>
          </w:p>
        </w:tc>
      </w:tr>
    </w:tbl>
    <w:p w:rsidR="00AA63F9" w:rsidRPr="00AA63F9" w:rsidRDefault="00AA63F9" w:rsidP="00AA63F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AA63F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Description</w:t>
      </w:r>
      <w:proofErr w:type="spellEnd"/>
    </w:p>
    <w:p w:rsidR="00AA63F9" w:rsidRPr="00AA63F9" w:rsidRDefault="00AA63F9" w:rsidP="00AA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Internet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Computer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Parts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Company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(ICPC)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on-line shop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sells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computer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parts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Pairs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in-line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electrical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among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most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popular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parts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ICPC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sells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However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also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parts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returned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more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often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unsatisfied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customers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because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due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errors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packaging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sent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costumers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may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not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compatible.</w:t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in-line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composed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five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labelled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from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1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5.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can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either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plug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outlet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say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if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every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label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plug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other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outlet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(in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other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if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every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with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same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label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plug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outlet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meet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when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).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figure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below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shows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examples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 and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not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compatible.</w:t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</w:p>
    <w:p w:rsidR="00AA63F9" w:rsidRPr="00AA63F9" w:rsidRDefault="00AA63F9" w:rsidP="00AA63F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5457825" cy="1771650"/>
            <wp:effectExtent l="19050" t="0" r="9525" b="0"/>
            <wp:docPr id="1" name="Imagen 1" descr="http://coj.uci.cu/downloads/images/3056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downloads/images/3056connect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</w:p>
    <w:p w:rsidR="00AA63F9" w:rsidRPr="00AA63F9" w:rsidRDefault="00AA63F9" w:rsidP="00AA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ICPC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introducing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state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-of-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-art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Automated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Checking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Machine (ACM),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with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optical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checker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which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will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verify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whether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packaged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customer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indeed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compatible.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complex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expensive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hardware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ACM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ready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but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need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your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help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finish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software.</w:t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Given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descriptions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pair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in-line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your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task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determine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if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compatible.</w:t>
      </w:r>
    </w:p>
    <w:p w:rsidR="00AA63F9" w:rsidRPr="00AA63F9" w:rsidRDefault="00AA63F9" w:rsidP="00AA63F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AA63F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lastRenderedPageBreak/>
        <w:t xml:space="preserve">Input </w:t>
      </w:r>
      <w:proofErr w:type="spellStart"/>
      <w:r w:rsidRPr="00AA63F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AA63F9" w:rsidRPr="00AA63F9" w:rsidRDefault="00AA63F9" w:rsidP="00AA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five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Xi (0 &lt;= Xi &lt;= 1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 = 1, 2</w:t>
      </w:r>
      <w:proofErr w:type="gram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.</w:t>
      </w:r>
      <w:proofErr w:type="gram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. . , 5),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pair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second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five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Yi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(0 &lt;=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Yi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&lt;= 1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 = 1, 2</w:t>
      </w:r>
      <w:proofErr w:type="gram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.</w:t>
      </w:r>
      <w:proofErr w:type="gram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. . , 5),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connection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points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second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In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input, a 0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outlet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1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plug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</w:p>
    <w:p w:rsidR="00AA63F9" w:rsidRPr="00AA63F9" w:rsidRDefault="00AA63F9" w:rsidP="00AA63F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AA63F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Output </w:t>
      </w:r>
      <w:proofErr w:type="spellStart"/>
      <w:r w:rsidRPr="00AA63F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AA63F9" w:rsidRPr="00AA63F9" w:rsidRDefault="00AA63F9" w:rsidP="00AA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Output a line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with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character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representing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whether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connectors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not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If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they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compatible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uppercase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“Y”;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otherwise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uppercase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“N”.</w:t>
      </w:r>
      <w:r w:rsidRPr="00AA63F9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3F9"/>
    <w:rsid w:val="002174C3"/>
    <w:rsid w:val="00AA63F9"/>
    <w:rsid w:val="00B07200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AA6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A63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3F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A63F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A63F9"/>
  </w:style>
  <w:style w:type="character" w:styleId="Hipervnculo">
    <w:name w:val="Hyperlink"/>
    <w:basedOn w:val="Fuentedeprrafopredeter"/>
    <w:uiPriority w:val="99"/>
    <w:semiHidden/>
    <w:unhideWhenUsed/>
    <w:rsid w:val="00AA63F9"/>
    <w:rPr>
      <w:color w:val="0000FF"/>
      <w:u w:val="single"/>
    </w:rPr>
  </w:style>
  <w:style w:type="character" w:customStyle="1" w:styleId="label">
    <w:name w:val="label"/>
    <w:basedOn w:val="Fuentedeprrafopredeter"/>
    <w:rsid w:val="00AA63F9"/>
  </w:style>
  <w:style w:type="paragraph" w:styleId="NormalWeb">
    <w:name w:val="Normal (Web)"/>
    <w:basedOn w:val="Normal"/>
    <w:uiPriority w:val="99"/>
    <w:semiHidden/>
    <w:unhideWhenUsed/>
    <w:rsid w:val="00AA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3F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user/useraccount.xhtml?username=ymondelo20" TargetMode="External"/><Relationship Id="rId5" Type="http://schemas.openxmlformats.org/officeDocument/2006/relationships/hyperlink" Target="http://coj.uci.cu/24h/status.xhtml?pid=3056&amp;status=ac" TargetMode="External"/><Relationship Id="rId4" Type="http://schemas.openxmlformats.org/officeDocument/2006/relationships/hyperlink" Target="http://coj.uci.cu/24h/status.xhtml?pid=305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2014-12-02T08:55:00Z</dcterms:created>
  <dcterms:modified xsi:type="dcterms:W3CDTF">2014-12-02T08:56:00Z</dcterms:modified>
</cp:coreProperties>
</file>