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i w:val="0"/>
          <w:sz w:val="44"/>
        </w:rPr>
        <w:t>2026年第十六届MathorCup数学应用挑战赛题目—C题</w:t>
      </w:r>
    </w:p>
    <w:p/>
    <w:p>
      <w:pPr>
        <w:pStyle w:val="Heading1"/>
      </w:pPr>
      <w:r>
        <w:rPr>
          <w:rFonts w:ascii="Times New Roman" w:hAnsi="Times New Roman" w:eastAsia="宋体"/>
          <w:b/>
          <w:i w:val="0"/>
          <w:color w:val="000000"/>
          <w:sz w:val="36"/>
        </w:rPr>
        <w:t>中老年人群高血脂症的风险预警及干预方案优化研究</w:t>
      </w:r>
    </w:p>
    <w:p>
      <w:r>
        <w:rPr>
          <w:rFonts w:ascii="Times New Roman" w:hAnsi="Times New Roman" w:eastAsia="宋体"/>
          <w:b/>
          <w:i w:val="0"/>
          <w:sz w:val="24"/>
        </w:rPr>
        <w:t>摘要</w:t>
      </w:r>
      <w:r>
        <w:rPr>
          <w:rFonts w:ascii="Times New Roman" w:hAnsi="Times New Roman" w:eastAsia="宋体"/>
          <w:b w:val="0"/>
          <w:i w:val="0"/>
          <w:sz w:val="24"/>
        </w:rPr>
        <w:t>：随着人口老龄化加剧，高血脂症已成为威胁中老年人群健康的核心慢性病。传统筛查手段单一依赖血常规指标，忽视了中医体质分型与日常活动能力的综合影响。本研究基于1000例病患数据，融合中医体质信息、活动能力评分及生化检测指标，构建多维数学模型，旨在实现精准风险预警与个性化干预方案优化。针对问题一，采用Lasso回归筛选出痰湿体质严重程度的关键表征指标，并通过多变量逻辑回归量化九种体质对高血脂发病风险的贡献度差异，发现痰湿体质风险比值比（OR）高达3.2。针对问题二，建立有序逻辑回归风险分层模型，输出低、中、高三级预警等级，并结合决策树与关联规则挖掘算法，提取高风险人群的核心特征组合，如“痰湿积分≥60且活动总分&lt;40”。针对问题三，构建了融合中医调理与活动干预的混合整数线性规划优化模型，在个体耐受度与2000元经济成本约束下，最大化6个月痰湿积分的降幅，确立了“患者特征-最优方案”的匹配规律，并为样本ID 1、2、3的患者给出了具体干预方案。本研究为中西医结合防控高血脂症提供了可量化的决策支持工具。</w:t>
      </w:r>
    </w:p>
    <w:p>
      <w:r>
        <w:rPr>
          <w:rFonts w:ascii="Times New Roman" w:hAnsi="Times New Roman" w:eastAsia="宋体"/>
          <w:b/>
          <w:i w:val="0"/>
          <w:sz w:val="24"/>
        </w:rPr>
        <w:t>关键词</w:t>
      </w:r>
      <w:r>
        <w:rPr>
          <w:rFonts w:ascii="Times New Roman" w:hAnsi="Times New Roman" w:eastAsia="宋体"/>
          <w:b w:val="0"/>
          <w:i w:val="0"/>
          <w:sz w:val="24"/>
        </w:rPr>
        <w:t>：高血脂症；痰湿体质；风险预警；有序逻辑回归；干预方案优化；混合整数规划</w:t>
      </w:r>
    </w:p>
    <w:p>
      <w:pPr>
        <w:spacing w:before="240" w:after="240"/>
        <w:pBdr>
          <w:bottom w:val="single" w:sz="6" w:space="4" w:color="999999"/>
        </w:pBdr>
      </w:pPr>
    </w:p>
    <w:p>
      <w:pPr>
        <w:pStyle w:val="Heading2"/>
      </w:pPr>
      <w:r>
        <w:rPr>
          <w:rFonts w:ascii="Times New Roman" w:hAnsi="Times New Roman" w:eastAsia="宋体"/>
          <w:b/>
          <w:i w:val="0"/>
          <w:color w:val="000000"/>
          <w:sz w:val="32"/>
        </w:rPr>
        <w:t>1 问题重述</w:t>
      </w:r>
    </w:p>
    <w:p>
      <w:pPr>
        <w:pStyle w:val="Heading3"/>
      </w:pPr>
      <w:r>
        <w:rPr>
          <w:rFonts w:ascii="Times New Roman" w:hAnsi="Times New Roman" w:eastAsia="宋体"/>
          <w:b/>
          <w:i w:val="0"/>
          <w:color w:val="000000"/>
          <w:sz w:val="28"/>
        </w:rPr>
        <w:t>1.1 问题背景</w:t>
      </w:r>
    </w:p>
    <w:p>
      <w:r>
        <w:rPr>
          <w:rFonts w:ascii="Times New Roman" w:hAnsi="Times New Roman" w:eastAsia="宋体"/>
          <w:b w:val="0"/>
          <w:i w:val="0"/>
          <w:sz w:val="24"/>
        </w:rPr>
        <w:t>人口老龄化使中老年人群成为慢性病防控的重点群体。高血脂症作为心脑血管疾病的关键危险因素，其防控形势严峻。中医体质学认为，痰湿体质是此类疾病的高发体质，其“脾失健运、痰湿阻滞”的机理与血脂代谢异常高度契合。同时，日常活动能力直接影响气血运行与膏脂代谢。然而，当前临床筛查与评估仍主要依赖血常规，缺乏对中医体质和活动能力的综合考量，导致“治未病”的精准性不足。</w:t>
      </w:r>
    </w:p>
    <w:p>
      <w:pPr>
        <w:pStyle w:val="Heading3"/>
      </w:pPr>
      <w:r>
        <w:rPr>
          <w:rFonts w:ascii="Times New Roman" w:hAnsi="Times New Roman" w:eastAsia="宋体"/>
          <w:b/>
          <w:i w:val="0"/>
          <w:color w:val="000000"/>
          <w:sz w:val="28"/>
        </w:rPr>
        <w:t>1.2 问题提出</w:t>
      </w:r>
    </w:p>
    <w:p>
      <w:r>
        <w:rPr>
          <w:rFonts w:ascii="Times New Roman" w:hAnsi="Times New Roman" w:eastAsia="宋体"/>
          <w:b w:val="0"/>
          <w:i w:val="0"/>
          <w:sz w:val="24"/>
        </w:rPr>
        <w:t>基于附件所提供的1000例包含中医体质分型与积分、中老年人活动量表评分（ADL/IADL）、血常规及高血脂症诊断标签的多维度数据，需解决以下三个问题：</w:t>
      </w:r>
    </w:p>
    <w:p>
      <w:pPr>
        <w:pStyle w:val="ListNumber"/>
      </w:pPr>
      <w:r>
        <w:rPr>
          <w:rFonts w:ascii="Times New Roman" w:hAnsi="Times New Roman" w:eastAsia="宋体"/>
          <w:b/>
          <w:i w:val="0"/>
          <w:sz w:val="24"/>
        </w:rPr>
        <w:t>关键指标筛选与体质贡献度分析</w:t>
      </w:r>
      <w:r>
        <w:rPr>
          <w:rFonts w:ascii="Times New Roman" w:hAnsi="Times New Roman" w:eastAsia="宋体"/>
          <w:b w:val="0"/>
          <w:i w:val="0"/>
          <w:sz w:val="24"/>
        </w:rPr>
        <w:t>：从血常规和活动量表评分中，筛选可有效表征痰湿体质严重程度并能预警高血脂发病风险的关键指标；研究九种中医体质对发病风险的贡献度差异。</w:t>
      </w:r>
    </w:p>
    <w:p>
      <w:pPr>
        <w:pStyle w:val="ListNumber"/>
      </w:pPr>
      <w:r>
        <w:rPr>
          <w:rFonts w:ascii="Times New Roman" w:hAnsi="Times New Roman" w:eastAsia="宋体"/>
          <w:b/>
          <w:i w:val="0"/>
          <w:sz w:val="24"/>
        </w:rPr>
        <w:t>多维特征风险预警模型构建</w:t>
      </w:r>
      <w:r>
        <w:rPr>
          <w:rFonts w:ascii="Times New Roman" w:hAnsi="Times New Roman" w:eastAsia="宋体"/>
          <w:b w:val="0"/>
          <w:i w:val="0"/>
          <w:sz w:val="24"/>
        </w:rPr>
        <w:t>：融合多维度特征，构建一个能够输出高血脂症低、中、高三级风险的预警模型，并明确划分三级风险的特征分层阈值依据；识别痰湿体质高风险人群的核心特征组合，并给出合理解释。</w:t>
      </w:r>
    </w:p>
    <w:p>
      <w:pPr>
        <w:pStyle w:val="ListNumber"/>
      </w:pPr>
      <w:r>
        <w:rPr>
          <w:rFonts w:ascii="Times New Roman" w:hAnsi="Times New Roman" w:eastAsia="宋体"/>
          <w:b/>
          <w:i w:val="0"/>
          <w:sz w:val="24"/>
        </w:rPr>
        <w:t>个性化干预方案优化</w:t>
      </w:r>
      <w:r>
        <w:rPr>
          <w:rFonts w:ascii="Times New Roman" w:hAnsi="Times New Roman" w:eastAsia="宋体"/>
          <w:b w:val="0"/>
          <w:i w:val="0"/>
          <w:sz w:val="24"/>
        </w:rPr>
        <w:t>：针对已确诊的痰湿体质患者，考虑中医调理等级、身体耐受度、活动干预强度与频率以及6个月经济成本（总成本≤2000元）等约束，构建优化模型，以最大程度降低痰湿积分为目标，制定个性化干预方案。需给出“患者特征-最优方案”的匹配规律，并为样本ID为1、2、3的患者提供具体方案。</w:t>
      </w:r>
    </w:p>
    <w:p>
      <w:pPr>
        <w:pStyle w:val="Heading2"/>
      </w:pPr>
      <w:r>
        <w:rPr>
          <w:rFonts w:ascii="Times New Roman" w:hAnsi="Times New Roman" w:eastAsia="宋体"/>
          <w:b/>
          <w:i w:val="0"/>
          <w:color w:val="000000"/>
          <w:sz w:val="32"/>
        </w:rPr>
        <w:t>2 模型假设</w:t>
      </w:r>
    </w:p>
    <w:p>
      <w:r>
        <w:rPr>
          <w:rFonts w:ascii="Times New Roman" w:hAnsi="Times New Roman" w:eastAsia="宋体"/>
          <w:b w:val="0"/>
          <w:i w:val="0"/>
          <w:sz w:val="24"/>
        </w:rPr>
        <w:t>为简化现实问题并聚焦核心建模，我们做出以下合理假设：</w:t>
      </w:r>
    </w:p>
    <w:p>
      <w:pPr>
        <w:pStyle w:val="ListNumber"/>
      </w:pPr>
      <w:r>
        <w:rPr>
          <w:rFonts w:ascii="Times New Roman" w:hAnsi="Times New Roman" w:eastAsia="宋体"/>
          <w:b/>
          <w:i w:val="0"/>
          <w:sz w:val="24"/>
        </w:rPr>
        <w:t>数据真实有效性</w:t>
      </w:r>
      <w:r>
        <w:rPr>
          <w:rFonts w:ascii="Times New Roman" w:hAnsi="Times New Roman" w:eastAsia="宋体"/>
          <w:b w:val="0"/>
          <w:i w:val="0"/>
          <w:sz w:val="24"/>
        </w:rPr>
        <w:t>：假设附件提供的1000例病患数据真实、准确、无录入错误，能够客观反映样本人群的综合特征。</w:t>
      </w:r>
    </w:p>
    <w:p>
      <w:pPr>
        <w:pStyle w:val="ListNumber"/>
      </w:pPr>
      <w:r>
        <w:rPr>
          <w:rFonts w:ascii="Times New Roman" w:hAnsi="Times New Roman" w:eastAsia="宋体"/>
          <w:b/>
          <w:i w:val="0"/>
          <w:sz w:val="24"/>
        </w:rPr>
        <w:t>指标代表性假设</w:t>
      </w:r>
      <w:r>
        <w:rPr>
          <w:rFonts w:ascii="Times New Roman" w:hAnsi="Times New Roman" w:eastAsia="宋体"/>
          <w:b w:val="0"/>
          <w:i w:val="0"/>
          <w:sz w:val="24"/>
        </w:rPr>
        <w:t>：假设数据所包含的中医体质积分、活动量表评分、血常规等指标完整覆盖了影响高血脂症发病与痰湿体质的主要因素，无其他未观测到的关键混淆变量。</w:t>
      </w:r>
    </w:p>
    <w:p>
      <w:pPr>
        <w:pStyle w:val="ListNumber"/>
      </w:pPr>
      <w:r>
        <w:rPr>
          <w:rFonts w:ascii="Times New Roman" w:hAnsi="Times New Roman" w:eastAsia="宋体"/>
          <w:b/>
          <w:i w:val="0"/>
          <w:sz w:val="24"/>
        </w:rPr>
        <w:t>干预效果线性叠加假设</w:t>
      </w:r>
      <w:r>
        <w:rPr>
          <w:rFonts w:ascii="Times New Roman" w:hAnsi="Times New Roman" w:eastAsia="宋体"/>
          <w:b w:val="0"/>
          <w:i w:val="0"/>
          <w:sz w:val="24"/>
        </w:rPr>
        <w:t>：在问题三中，假设中医调理和活动干预对痰湿积分的降低效果，在给定参数下呈线性或分段线性叠加关系，且6个月干预周期内患者依从性为100%，效果无衰减。</w:t>
      </w:r>
    </w:p>
    <w:p>
      <w:pPr>
        <w:pStyle w:val="ListNumber"/>
      </w:pPr>
      <w:r>
        <w:rPr>
          <w:rFonts w:ascii="Times New Roman" w:hAnsi="Times New Roman" w:eastAsia="宋体"/>
          <w:b/>
          <w:i w:val="0"/>
          <w:sz w:val="24"/>
        </w:rPr>
        <w:t>成本与效果独立性假设</w:t>
      </w:r>
      <w:r>
        <w:rPr>
          <w:rFonts w:ascii="Times New Roman" w:hAnsi="Times New Roman" w:eastAsia="宋体"/>
          <w:b w:val="0"/>
          <w:i w:val="0"/>
          <w:sz w:val="24"/>
        </w:rPr>
        <w:t>：假设干预成本仅由问题描述中的定额标准决定，不因个体差异产生额外费用；假设干预效果只与干预等级、频率和初始积分有关，不受其他个性化生理指标波动影响。</w:t>
      </w:r>
    </w:p>
    <w:p>
      <w:pPr>
        <w:pStyle w:val="ListNumber"/>
      </w:pPr>
      <w:r>
        <w:rPr>
          <w:rFonts w:ascii="Times New Roman" w:hAnsi="Times New Roman" w:eastAsia="宋体"/>
          <w:b/>
          <w:i w:val="0"/>
          <w:sz w:val="24"/>
        </w:rPr>
        <w:t>风险等级有序性假设</w:t>
      </w:r>
      <w:r>
        <w:rPr>
          <w:rFonts w:ascii="Times New Roman" w:hAnsi="Times New Roman" w:eastAsia="宋体"/>
          <w:b w:val="0"/>
          <w:i w:val="0"/>
          <w:sz w:val="24"/>
        </w:rPr>
        <w:t>：假设高血脂症的风险等级（低、中、高）存在天然的有序递进关系，适用于有序分类模型。</w:t>
      </w:r>
    </w:p>
    <w:p>
      <w:pPr>
        <w:pStyle w:val="Heading2"/>
      </w:pPr>
      <w:r>
        <w:rPr>
          <w:rFonts w:ascii="Times New Roman" w:hAnsi="Times New Roman" w:eastAsia="宋体"/>
          <w:b/>
          <w:i w:val="0"/>
          <w:color w:val="000000"/>
          <w:sz w:val="32"/>
        </w:rPr>
        <w:t>3 符号说明</w:t>
      </w:r>
    </w:p>
    <w:p>
      <w:r>
        <w:rPr>
          <w:rFonts w:ascii="Times New Roman" w:hAnsi="Times New Roman" w:eastAsia="宋体"/>
          <w:b w:val="0"/>
          <w:i w:val="0"/>
          <w:sz w:val="24"/>
        </w:rPr>
        <w:t>本节将后续建模过程中使用的核心符号与变量进行统一说明，如下表所示。</w:t>
      </w:r>
    </w:p>
    <w:tbl>
      <w:tblPr>
        <w:tblStyle w:val="TableGrid"/>
        <w:tblW w:type="auto" w:w="0"/>
        <w:tblLayout w:type="autofit"/>
        <w:tblLook w:firstColumn="1" w:firstRow="1" w:lastColumn="0" w:lastRow="0" w:noHBand="0" w:noVBand="1" w:val="04A0"/>
      </w:tblPr>
      <w:tblGrid>
        <w:gridCol w:w="2878"/>
        <w:gridCol w:w="2878"/>
        <w:gridCol w:w="2878"/>
      </w:tblGrid>
      <w:tr>
        <w:tc>
          <w:tcPr>
            <w:tcW w:type="dxa" w:w="2878"/>
          </w:tcPr>
          <w:p>
            <w:pPr>
              <w:spacing w:before="40" w:after="40"/>
            </w:pPr>
            <w:r>
              <w:rPr>
                <w:rFonts w:ascii="Times New Roman" w:hAnsi="Times New Roman" w:eastAsia="宋体"/>
                <w:b w:val="0"/>
                <w:i w:val="0"/>
                <w:sz w:val="20"/>
              </w:rPr>
              <w:t>符号</w:t>
            </w:r>
          </w:p>
        </w:tc>
        <w:tc>
          <w:tcPr>
            <w:tcW w:type="dxa" w:w="2878"/>
          </w:tcPr>
          <w:p>
            <w:pPr>
              <w:spacing w:before="40" w:after="40"/>
            </w:pPr>
            <w:r>
              <w:rPr>
                <w:rFonts w:ascii="Times New Roman" w:hAnsi="Times New Roman" w:eastAsia="宋体"/>
                <w:b w:val="0"/>
                <w:i w:val="0"/>
                <w:sz w:val="20"/>
              </w:rPr>
              <w:t>含义与说明</w:t>
            </w:r>
          </w:p>
        </w:tc>
        <w:tc>
          <w:tcPr>
            <w:tcW w:type="dxa" w:w="2878"/>
          </w:tcPr>
          <w:p>
            <w:pPr>
              <w:spacing w:before="40" w:after="40"/>
            </w:pPr>
            <w:r>
              <w:rPr>
                <w:rFonts w:ascii="Times New Roman" w:hAnsi="Times New Roman" w:eastAsia="宋体"/>
                <w:b w:val="0"/>
                <w:i w:val="0"/>
                <w:sz w:val="20"/>
              </w:rPr>
              <w:t>单位/取值</w:t>
            </w:r>
          </w:p>
        </w:tc>
      </w:tr>
      <w:tr>
        <w:tc>
          <w:tcPr>
            <w:tcW w:type="dxa" w:w="2878"/>
          </w:tcPr>
          <w:p>
            <w:pPr>
              <w:spacing w:before="40" w:after="40"/>
            </w:pPr>
            <w:r>
              <w:rPr>
                <w:rFonts w:ascii="Times New Roman" w:hAnsi="Times New Roman" w:eastAsia="宋体"/>
                <w:b w:val="0"/>
                <w:i w:val="0"/>
                <w:sz w:val="20"/>
              </w:rPr>
              <w:t>$Y_{phlegm}$</w:t>
            </w:r>
          </w:p>
        </w:tc>
        <w:tc>
          <w:tcPr>
            <w:tcW w:type="dxa" w:w="2878"/>
          </w:tcPr>
          <w:p>
            <w:pPr>
              <w:spacing w:before="40" w:after="40"/>
            </w:pPr>
            <w:r>
              <w:rPr>
                <w:rFonts w:ascii="Times New Roman" w:hAnsi="Times New Roman" w:eastAsia="宋体"/>
                <w:b w:val="0"/>
                <w:i w:val="0"/>
                <w:sz w:val="20"/>
              </w:rPr>
              <w:t>痰湿体质积分</w:t>
            </w:r>
          </w:p>
        </w:tc>
        <w:tc>
          <w:tcPr>
            <w:tcW w:type="dxa" w:w="2878"/>
          </w:tcPr>
          <w:p>
            <w:pPr>
              <w:spacing w:before="40" w:after="40"/>
            </w:pPr>
            <w:r>
              <w:rPr>
                <w:rFonts w:ascii="Times New Roman" w:hAnsi="Times New Roman" w:eastAsia="宋体"/>
                <w:b w:val="0"/>
                <w:i w:val="0"/>
                <w:sz w:val="20"/>
              </w:rPr>
              <w:t>0-100分</w:t>
            </w:r>
          </w:p>
        </w:tc>
      </w:tr>
      <w:tr>
        <w:tc>
          <w:tcPr>
            <w:tcW w:type="dxa" w:w="2878"/>
          </w:tcPr>
          <w:p>
            <w:pPr>
              <w:spacing w:before="40" w:after="40"/>
            </w:pPr>
            <w:r>
              <w:rPr>
                <w:rFonts w:ascii="Times New Roman" w:hAnsi="Times New Roman" w:eastAsia="宋体"/>
                <w:b w:val="0"/>
                <w:i w:val="0"/>
                <w:sz w:val="20"/>
              </w:rPr>
              <w:t>$\mathbf{X}$</w:t>
            </w:r>
          </w:p>
        </w:tc>
        <w:tc>
          <w:tcPr>
            <w:tcW w:type="dxa" w:w="2878"/>
          </w:tcPr>
          <w:p>
            <w:pPr>
              <w:spacing w:before="40" w:after="40"/>
            </w:pPr>
            <w:r>
              <w:rPr>
                <w:rFonts w:ascii="Times New Roman" w:hAnsi="Times New Roman" w:eastAsia="宋体"/>
                <w:b w:val="0"/>
                <w:i w:val="0"/>
                <w:sz w:val="20"/>
              </w:rPr>
              <w:t>特征向量，包含所有血常规、活动量表等指标</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$\boldsymbol{\beta}$</w:t>
            </w:r>
          </w:p>
        </w:tc>
        <w:tc>
          <w:tcPr>
            <w:tcW w:type="dxa" w:w="2878"/>
          </w:tcPr>
          <w:p>
            <w:pPr>
              <w:spacing w:before="40" w:after="40"/>
            </w:pPr>
            <w:r>
              <w:rPr>
                <w:rFonts w:ascii="Times New Roman" w:hAnsi="Times New Roman" w:eastAsia="宋体"/>
                <w:b w:val="0"/>
                <w:i w:val="0"/>
                <w:sz w:val="20"/>
              </w:rPr>
              <w:t>Lasso回归模型的系数向量</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$\lambda$</w:t>
            </w:r>
          </w:p>
        </w:tc>
        <w:tc>
          <w:tcPr>
            <w:tcW w:type="dxa" w:w="2878"/>
          </w:tcPr>
          <w:p>
            <w:pPr>
              <w:spacing w:before="40" w:after="40"/>
            </w:pPr>
            <w:r>
              <w:rPr>
                <w:rFonts w:ascii="Times New Roman" w:hAnsi="Times New Roman" w:eastAsia="宋体"/>
                <w:b w:val="0"/>
                <w:i w:val="0"/>
                <w:sz w:val="20"/>
              </w:rPr>
              <w:t>L1正则化惩罚系数</w:t>
            </w:r>
          </w:p>
        </w:tc>
        <w:tc>
          <w:tcPr>
            <w:tcW w:type="dxa" w:w="2878"/>
          </w:tcPr>
          <w:p>
            <w:pPr>
              <w:spacing w:before="40" w:after="40"/>
            </w:pPr>
            <w:r>
              <w:rPr>
                <w:rFonts w:ascii="Times New Roman" w:hAnsi="Times New Roman" w:eastAsia="宋体"/>
                <w:b w:val="0"/>
                <w:i w:val="0"/>
                <w:sz w:val="20"/>
              </w:rPr>
              <w:t>≥0</w:t>
            </w:r>
          </w:p>
        </w:tc>
      </w:tr>
      <w:tr>
        <w:tc>
          <w:tcPr>
            <w:tcW w:type="dxa" w:w="2878"/>
          </w:tcPr>
          <w:p>
            <w:pPr>
              <w:spacing w:before="40" w:after="40"/>
            </w:pPr>
            <w:r>
              <w:rPr>
                <w:rFonts w:ascii="Times New Roman" w:hAnsi="Times New Roman" w:eastAsia="宋体"/>
                <w:b w:val="0"/>
                <w:i w:val="0"/>
                <w:sz w:val="20"/>
              </w:rPr>
              <w:t>$Y$</w:t>
            </w:r>
          </w:p>
        </w:tc>
        <w:tc>
          <w:tcPr>
            <w:tcW w:type="dxa" w:w="2878"/>
          </w:tcPr>
          <w:p>
            <w:pPr>
              <w:spacing w:before="40" w:after="40"/>
            </w:pPr>
            <w:r>
              <w:rPr>
                <w:rFonts w:ascii="Times New Roman" w:hAnsi="Times New Roman" w:eastAsia="宋体"/>
                <w:b w:val="0"/>
                <w:i w:val="0"/>
                <w:sz w:val="20"/>
              </w:rPr>
              <w:t>高血脂症二分类诊断标签</w:t>
            </w:r>
          </w:p>
        </w:tc>
        <w:tc>
          <w:tcPr>
            <w:tcW w:type="dxa" w:w="2878"/>
          </w:tcPr>
          <w:p>
            <w:pPr>
              <w:spacing w:before="40" w:after="40"/>
            </w:pPr>
            <w:r>
              <w:rPr>
                <w:rFonts w:ascii="Times New Roman" w:hAnsi="Times New Roman" w:eastAsia="宋体"/>
                <w:b w:val="0"/>
                <w:i w:val="0"/>
                <w:sz w:val="20"/>
              </w:rPr>
              <w:t>0（未确诊），1（确诊）</w:t>
            </w:r>
          </w:p>
        </w:tc>
      </w:tr>
      <w:tr>
        <w:tc>
          <w:tcPr>
            <w:tcW w:type="dxa" w:w="2878"/>
          </w:tcPr>
          <w:p>
            <w:pPr>
              <w:spacing w:before="40" w:after="40"/>
            </w:pPr>
            <w:r>
              <w:rPr>
                <w:rFonts w:ascii="Times New Roman" w:hAnsi="Times New Roman" w:eastAsia="宋体"/>
                <w:b w:val="0"/>
                <w:i w:val="0"/>
                <w:sz w:val="20"/>
              </w:rPr>
              <w:t>$z_k$</w:t>
            </w:r>
          </w:p>
        </w:tc>
        <w:tc>
          <w:tcPr>
            <w:tcW w:type="dxa" w:w="2878"/>
          </w:tcPr>
          <w:p>
            <w:pPr>
              <w:spacing w:before="40" w:after="40"/>
            </w:pPr>
            <w:r>
              <w:rPr>
                <w:rFonts w:ascii="Times New Roman" w:hAnsi="Times New Roman" w:eastAsia="宋体"/>
                <w:b w:val="0"/>
                <w:i w:val="0"/>
                <w:sz w:val="20"/>
              </w:rPr>
              <w:t>第$k$种偏颇体质哑变量</w:t>
            </w:r>
          </w:p>
        </w:tc>
        <w:tc>
          <w:tcPr>
            <w:tcW w:type="dxa" w:w="2878"/>
          </w:tcPr>
          <w:p>
            <w:pPr>
              <w:spacing w:before="40" w:after="40"/>
            </w:pPr>
            <w:r>
              <w:rPr>
                <w:rFonts w:ascii="Times New Roman" w:hAnsi="Times New Roman" w:eastAsia="宋体"/>
                <w:b w:val="0"/>
                <w:i w:val="0"/>
                <w:sz w:val="20"/>
              </w:rPr>
              <w:t>0或1</w:t>
            </w:r>
          </w:p>
        </w:tc>
      </w:tr>
      <w:tr>
        <w:tc>
          <w:tcPr>
            <w:tcW w:type="dxa" w:w="2878"/>
          </w:tcPr>
          <w:p>
            <w:pPr>
              <w:spacing w:before="40" w:after="40"/>
            </w:pPr>
            <w:r>
              <w:rPr>
                <w:rFonts w:ascii="Times New Roman" w:hAnsi="Times New Roman" w:eastAsia="宋体"/>
                <w:b w:val="0"/>
                <w:i w:val="0"/>
                <w:sz w:val="20"/>
              </w:rPr>
              <w:t>$OR_k$</w:t>
            </w:r>
          </w:p>
        </w:tc>
        <w:tc>
          <w:tcPr>
            <w:tcW w:type="dxa" w:w="2878"/>
          </w:tcPr>
          <w:p>
            <w:pPr>
              <w:spacing w:before="40" w:after="40"/>
            </w:pPr>
            <w:r>
              <w:rPr>
                <w:rFonts w:ascii="Times New Roman" w:hAnsi="Times New Roman" w:eastAsia="宋体"/>
                <w:b w:val="0"/>
                <w:i w:val="0"/>
                <w:sz w:val="20"/>
              </w:rPr>
              <w:t>第$k$种体质患病的比值比</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$R$</w:t>
            </w:r>
          </w:p>
        </w:tc>
        <w:tc>
          <w:tcPr>
            <w:tcW w:type="dxa" w:w="2878"/>
          </w:tcPr>
          <w:p>
            <w:pPr>
              <w:spacing w:before="40" w:after="40"/>
            </w:pPr>
            <w:r>
              <w:rPr>
                <w:rFonts w:ascii="Times New Roman" w:hAnsi="Times New Roman" w:eastAsia="宋体"/>
                <w:b w:val="0"/>
                <w:i w:val="0"/>
                <w:sz w:val="20"/>
              </w:rPr>
              <w:t>高血脂症风险等级</w:t>
            </w:r>
          </w:p>
        </w:tc>
        <w:tc>
          <w:tcPr>
            <w:tcW w:type="dxa" w:w="2878"/>
          </w:tcPr>
          <w:p>
            <w:pPr>
              <w:spacing w:before="40" w:after="40"/>
            </w:pPr>
            <w:r>
              <w:rPr>
                <w:rFonts w:ascii="Times New Roman" w:hAnsi="Times New Roman" w:eastAsia="宋体"/>
                <w:b w:val="0"/>
                <w:i w:val="0"/>
                <w:sz w:val="20"/>
              </w:rPr>
              <w:t>1（低），2（中），3（高）</w:t>
            </w:r>
          </w:p>
        </w:tc>
      </w:tr>
      <w:tr>
        <w:tc>
          <w:tcPr>
            <w:tcW w:type="dxa" w:w="2878"/>
          </w:tcPr>
          <w:p>
            <w:pPr>
              <w:spacing w:before="40" w:after="40"/>
            </w:pPr>
            <w:r>
              <w:rPr>
                <w:rFonts w:ascii="Times New Roman" w:hAnsi="Times New Roman" w:eastAsia="宋体"/>
                <w:b w:val="0"/>
                <w:i w:val="0"/>
                <w:sz w:val="20"/>
              </w:rPr>
              <w:t>$\alpha_r$</w:t>
            </w:r>
          </w:p>
        </w:tc>
        <w:tc>
          <w:tcPr>
            <w:tcW w:type="dxa" w:w="2878"/>
          </w:tcPr>
          <w:p>
            <w:pPr>
              <w:spacing w:before="40" w:after="40"/>
            </w:pPr>
            <w:r>
              <w:rPr>
                <w:rFonts w:ascii="Times New Roman" w:hAnsi="Times New Roman" w:eastAsia="宋体"/>
                <w:b w:val="0"/>
                <w:i w:val="0"/>
                <w:sz w:val="20"/>
              </w:rPr>
              <w:t>有序逻辑回归第$r$个截距阈值</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$x_1$</w:t>
            </w:r>
          </w:p>
        </w:tc>
        <w:tc>
          <w:tcPr>
            <w:tcW w:type="dxa" w:w="2878"/>
          </w:tcPr>
          <w:p>
            <w:pPr>
              <w:spacing w:before="40" w:after="40"/>
            </w:pPr>
            <w:r>
              <w:rPr>
                <w:rFonts w:ascii="Times New Roman" w:hAnsi="Times New Roman" w:eastAsia="宋体"/>
                <w:b w:val="0"/>
                <w:i w:val="0"/>
                <w:sz w:val="20"/>
              </w:rPr>
              <w:t>中医调理等级</w:t>
            </w:r>
          </w:p>
        </w:tc>
        <w:tc>
          <w:tcPr>
            <w:tcW w:type="dxa" w:w="2878"/>
          </w:tcPr>
          <w:p>
            <w:pPr>
              <w:spacing w:before="40" w:after="40"/>
            </w:pPr>
            <w:r>
              <w:rPr>
                <w:rFonts w:ascii="Times New Roman" w:hAnsi="Times New Roman" w:eastAsia="宋体"/>
                <w:b w:val="0"/>
                <w:i w:val="0"/>
                <w:sz w:val="20"/>
              </w:rPr>
              <w:t>1, 2, 3</w:t>
            </w:r>
          </w:p>
        </w:tc>
      </w:tr>
      <w:tr>
        <w:tc>
          <w:tcPr>
            <w:tcW w:type="dxa" w:w="2878"/>
          </w:tcPr>
          <w:p>
            <w:pPr>
              <w:spacing w:before="40" w:after="40"/>
            </w:pPr>
            <w:r>
              <w:rPr>
                <w:rFonts w:ascii="Times New Roman" w:hAnsi="Times New Roman" w:eastAsia="宋体"/>
                <w:b w:val="0"/>
                <w:i w:val="0"/>
                <w:sz w:val="20"/>
              </w:rPr>
              <w:t>$x_2$</w:t>
            </w:r>
          </w:p>
        </w:tc>
        <w:tc>
          <w:tcPr>
            <w:tcW w:type="dxa" w:w="2878"/>
          </w:tcPr>
          <w:p>
            <w:pPr>
              <w:spacing w:before="40" w:after="40"/>
            </w:pPr>
            <w:r>
              <w:rPr>
                <w:rFonts w:ascii="Times New Roman" w:hAnsi="Times New Roman" w:eastAsia="宋体"/>
                <w:b w:val="0"/>
                <w:i w:val="0"/>
                <w:sz w:val="20"/>
              </w:rPr>
              <w:t>活动干预强度等级</w:t>
            </w:r>
          </w:p>
        </w:tc>
        <w:tc>
          <w:tcPr>
            <w:tcW w:type="dxa" w:w="2878"/>
          </w:tcPr>
          <w:p>
            <w:pPr>
              <w:spacing w:before="40" w:after="40"/>
            </w:pPr>
            <w:r>
              <w:rPr>
                <w:rFonts w:ascii="Times New Roman" w:hAnsi="Times New Roman" w:eastAsia="宋体"/>
                <w:b w:val="0"/>
                <w:i w:val="0"/>
                <w:sz w:val="20"/>
              </w:rPr>
              <w:t>1, 2, 3</w:t>
            </w:r>
          </w:p>
        </w:tc>
      </w:tr>
      <w:tr>
        <w:tc>
          <w:tcPr>
            <w:tcW w:type="dxa" w:w="2878"/>
          </w:tcPr>
          <w:p>
            <w:pPr>
              <w:spacing w:before="40" w:after="40"/>
            </w:pPr>
            <w:r>
              <w:rPr>
                <w:rFonts w:ascii="Times New Roman" w:hAnsi="Times New Roman" w:eastAsia="宋体"/>
                <w:b w:val="0"/>
                <w:i w:val="0"/>
                <w:sz w:val="20"/>
              </w:rPr>
              <w:t>$x_3$</w:t>
            </w:r>
          </w:p>
        </w:tc>
        <w:tc>
          <w:tcPr>
            <w:tcW w:type="dxa" w:w="2878"/>
          </w:tcPr>
          <w:p>
            <w:pPr>
              <w:spacing w:before="40" w:after="40"/>
            </w:pPr>
            <w:r>
              <w:rPr>
                <w:rFonts w:ascii="Times New Roman" w:hAnsi="Times New Roman" w:eastAsia="宋体"/>
                <w:b w:val="0"/>
                <w:i w:val="0"/>
                <w:sz w:val="20"/>
              </w:rPr>
              <w:t>每周活动干预频率</w:t>
            </w:r>
          </w:p>
        </w:tc>
        <w:tc>
          <w:tcPr>
            <w:tcW w:type="dxa" w:w="2878"/>
          </w:tcPr>
          <w:p>
            <w:pPr>
              <w:spacing w:before="40" w:after="40"/>
            </w:pPr>
            <w:r>
              <w:rPr>
                <w:rFonts w:ascii="Times New Roman" w:hAnsi="Times New Roman" w:eastAsia="宋体"/>
                <w:b w:val="0"/>
                <w:i w:val="0"/>
                <w:sz w:val="20"/>
              </w:rPr>
              <w:t>1-10次/周</w:t>
            </w:r>
          </w:p>
        </w:tc>
      </w:tr>
      <w:tr>
        <w:tc>
          <w:tcPr>
            <w:tcW w:type="dxa" w:w="2878"/>
          </w:tcPr>
          <w:p>
            <w:pPr>
              <w:spacing w:before="40" w:after="40"/>
            </w:pPr>
            <w:r>
              <w:rPr>
                <w:rFonts w:ascii="Times New Roman" w:hAnsi="Times New Roman" w:eastAsia="宋体"/>
                <w:b w:val="0"/>
                <w:i w:val="0"/>
                <w:sz w:val="20"/>
              </w:rPr>
              <w:t>$A$</w:t>
            </w:r>
          </w:p>
        </w:tc>
        <w:tc>
          <w:tcPr>
            <w:tcW w:type="dxa" w:w="2878"/>
          </w:tcPr>
          <w:p>
            <w:pPr>
              <w:spacing w:before="40" w:after="40"/>
            </w:pPr>
            <w:r>
              <w:rPr>
                <w:rFonts w:ascii="Times New Roman" w:hAnsi="Times New Roman" w:eastAsia="宋体"/>
                <w:b w:val="0"/>
                <w:i w:val="0"/>
                <w:sz w:val="20"/>
              </w:rPr>
              <w:t>患者年龄组</w:t>
            </w:r>
          </w:p>
        </w:tc>
        <w:tc>
          <w:tcPr>
            <w:tcW w:type="dxa" w:w="2878"/>
          </w:tcPr>
          <w:p>
            <w:pPr>
              <w:spacing w:before="40" w:after="40"/>
            </w:pPr>
            <w:r>
              <w:rPr>
                <w:rFonts w:ascii="Times New Roman" w:hAnsi="Times New Roman" w:eastAsia="宋体"/>
                <w:b w:val="0"/>
                <w:i w:val="0"/>
                <w:sz w:val="20"/>
              </w:rPr>
              <w:t>1-5</w:t>
            </w:r>
          </w:p>
        </w:tc>
      </w:tr>
      <w:tr>
        <w:tc>
          <w:tcPr>
            <w:tcW w:type="dxa" w:w="2878"/>
          </w:tcPr>
          <w:p>
            <w:pPr>
              <w:spacing w:before="40" w:after="40"/>
            </w:pPr>
            <w:r>
              <w:rPr>
                <w:rFonts w:ascii="Times New Roman" w:hAnsi="Times New Roman" w:eastAsia="宋体"/>
                <w:b w:val="0"/>
                <w:i w:val="0"/>
                <w:sz w:val="20"/>
              </w:rPr>
              <w:t>$S_{act}$</w:t>
            </w:r>
          </w:p>
        </w:tc>
        <w:tc>
          <w:tcPr>
            <w:tcW w:type="dxa" w:w="2878"/>
          </w:tcPr>
          <w:p>
            <w:pPr>
              <w:spacing w:before="40" w:after="40"/>
            </w:pPr>
            <w:r>
              <w:rPr>
                <w:rFonts w:ascii="Times New Roman" w:hAnsi="Times New Roman" w:eastAsia="宋体"/>
                <w:b w:val="0"/>
                <w:i w:val="0"/>
                <w:sz w:val="20"/>
              </w:rPr>
              <w:t>患者活动量表总分（ADL+IADL）</w:t>
            </w:r>
          </w:p>
        </w:tc>
        <w:tc>
          <w:tcPr>
            <w:tcW w:type="dxa" w:w="2878"/>
          </w:tcPr>
          <w:p>
            <w:pPr>
              <w:spacing w:before="40" w:after="40"/>
            </w:pPr>
            <w:r>
              <w:rPr>
                <w:rFonts w:ascii="Times New Roman" w:hAnsi="Times New Roman" w:eastAsia="宋体"/>
                <w:b w:val="0"/>
                <w:i w:val="0"/>
                <w:sz w:val="20"/>
              </w:rPr>
              <w:t>0-100分</w:t>
            </w:r>
          </w:p>
        </w:tc>
      </w:tr>
      <w:tr>
        <w:tc>
          <w:tcPr>
            <w:tcW w:type="dxa" w:w="2878"/>
          </w:tcPr>
          <w:p>
            <w:pPr>
              <w:spacing w:before="40" w:after="40"/>
            </w:pPr>
            <w:r>
              <w:rPr>
                <w:rFonts w:ascii="Times New Roman" w:hAnsi="Times New Roman" w:eastAsia="宋体"/>
                <w:b w:val="0"/>
                <w:i w:val="0"/>
                <w:sz w:val="20"/>
              </w:rPr>
              <w:t>$f_T(\cdot)$</w:t>
            </w:r>
          </w:p>
        </w:tc>
        <w:tc>
          <w:tcPr>
            <w:tcW w:type="dxa" w:w="2878"/>
          </w:tcPr>
          <w:p>
            <w:pPr>
              <w:spacing w:before="40" w:after="40"/>
            </w:pPr>
            <w:r>
              <w:rPr>
                <w:rFonts w:ascii="Times New Roman" w:hAnsi="Times New Roman" w:eastAsia="宋体"/>
                <w:b w:val="0"/>
                <w:i w:val="0"/>
                <w:sz w:val="20"/>
              </w:rPr>
              <w:t>判断最大允许活动强度等级的耐受度函数</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$P_0$</w:t>
            </w:r>
          </w:p>
        </w:tc>
        <w:tc>
          <w:tcPr>
            <w:tcW w:type="dxa" w:w="2878"/>
          </w:tcPr>
          <w:p>
            <w:pPr>
              <w:spacing w:before="40" w:after="40"/>
            </w:pPr>
            <w:r>
              <w:rPr>
                <w:rFonts w:ascii="Times New Roman" w:hAnsi="Times New Roman" w:eastAsia="宋体"/>
                <w:b w:val="0"/>
                <w:i w:val="0"/>
                <w:sz w:val="20"/>
              </w:rPr>
              <w:t>干预前的初始痰湿积分</w:t>
            </w:r>
          </w:p>
        </w:tc>
        <w:tc>
          <w:tcPr>
            <w:tcW w:type="dxa" w:w="2878"/>
          </w:tcPr>
          <w:p>
            <w:pPr>
              <w:spacing w:before="40" w:after="40"/>
            </w:pPr>
            <w:r>
              <w:rPr>
                <w:rFonts w:ascii="Times New Roman" w:hAnsi="Times New Roman" w:eastAsia="宋体"/>
                <w:b w:val="0"/>
                <w:i w:val="0"/>
                <w:sz w:val="20"/>
              </w:rPr>
              <w:t>0-100分</w:t>
            </w:r>
          </w:p>
        </w:tc>
      </w:tr>
      <w:tr>
        <w:tc>
          <w:tcPr>
            <w:tcW w:type="dxa" w:w="2878"/>
          </w:tcPr>
          <w:p>
            <w:pPr>
              <w:spacing w:before="40" w:after="40"/>
            </w:pPr>
            <w:r>
              <w:rPr>
                <w:rFonts w:ascii="Times New Roman" w:hAnsi="Times New Roman" w:eastAsia="宋体"/>
                <w:b w:val="0"/>
                <w:i w:val="0"/>
                <w:sz w:val="20"/>
              </w:rPr>
              <w:t>$\Delta P$</w:t>
            </w:r>
          </w:p>
        </w:tc>
        <w:tc>
          <w:tcPr>
            <w:tcW w:type="dxa" w:w="2878"/>
          </w:tcPr>
          <w:p>
            <w:pPr>
              <w:spacing w:before="40" w:after="40"/>
            </w:pPr>
            <w:r>
              <w:rPr>
                <w:rFonts w:ascii="Times New Roman" w:hAnsi="Times New Roman" w:eastAsia="宋体"/>
                <w:b w:val="0"/>
                <w:i w:val="0"/>
                <w:sz w:val="20"/>
              </w:rPr>
              <w:t>6个月后痰湿积分的总下降值</w:t>
            </w:r>
          </w:p>
        </w:tc>
        <w:tc>
          <w:tcPr>
            <w:tcW w:type="dxa" w:w="2878"/>
          </w:tcPr>
          <w:p>
            <w:pPr>
              <w:spacing w:before="40" w:after="40"/>
            </w:pPr>
            <w:r>
              <w:rPr>
                <w:rFonts w:ascii="Times New Roman" w:hAnsi="Times New Roman" w:eastAsia="宋体"/>
                <w:b w:val="0"/>
                <w:i w:val="0"/>
                <w:sz w:val="20"/>
              </w:rPr>
              <w:t>分</w:t>
            </w:r>
          </w:p>
        </w:tc>
      </w:tr>
      <w:tr>
        <w:tc>
          <w:tcPr>
            <w:tcW w:type="dxa" w:w="2878"/>
          </w:tcPr>
          <w:p>
            <w:pPr>
              <w:spacing w:before="40" w:after="40"/>
            </w:pPr>
            <w:r>
              <w:rPr>
                <w:rFonts w:ascii="Times New Roman" w:hAnsi="Times New Roman" w:eastAsia="宋体"/>
                <w:b w:val="0"/>
                <w:i w:val="0"/>
                <w:sz w:val="20"/>
              </w:rPr>
              <w:t>$r_{tcm}$</w:t>
            </w:r>
          </w:p>
        </w:tc>
        <w:tc>
          <w:tcPr>
            <w:tcW w:type="dxa" w:w="2878"/>
          </w:tcPr>
          <w:p>
            <w:pPr>
              <w:spacing w:before="40" w:after="40"/>
            </w:pPr>
            <w:r>
              <w:rPr>
                <w:rFonts w:ascii="Times New Roman" w:hAnsi="Times New Roman" w:eastAsia="宋体"/>
                <w:b w:val="0"/>
                <w:i w:val="0"/>
                <w:sz w:val="20"/>
              </w:rPr>
              <w:t>中医调理月均积分下降率</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$r_{act}$</w:t>
            </w:r>
          </w:p>
        </w:tc>
        <w:tc>
          <w:tcPr>
            <w:tcW w:type="dxa" w:w="2878"/>
          </w:tcPr>
          <w:p>
            <w:pPr>
              <w:spacing w:before="40" w:after="40"/>
            </w:pPr>
            <w:r>
              <w:rPr>
                <w:rFonts w:ascii="Times New Roman" w:hAnsi="Times New Roman" w:eastAsia="宋体"/>
                <w:b w:val="0"/>
                <w:i w:val="0"/>
                <w:sz w:val="20"/>
              </w:rPr>
              <w:t>活动干预月均积分下降率</w:t>
            </w:r>
          </w:p>
        </w:tc>
        <w:tc>
          <w:tcPr>
            <w:tcW w:type="dxa" w:w="2878"/>
          </w:tcPr>
          <w:p>
            <w:pPr>
              <w:spacing w:before="40" w:after="40"/>
            </w:pPr>
            <w:r>
              <w:rPr>
                <w:rFonts w:ascii="Times New Roman" w:hAnsi="Times New Roman" w:eastAsia="宋体"/>
                <w:b w:val="0"/>
                <w:i w:val="0"/>
                <w:sz w:val="20"/>
              </w:rPr>
              <w:t>%</w:t>
            </w:r>
          </w:p>
        </w:tc>
      </w:tr>
      <w:tr>
        <w:tc>
          <w:tcPr>
            <w:tcW w:type="dxa" w:w="2878"/>
          </w:tcPr>
          <w:p>
            <w:pPr>
              <w:spacing w:before="40" w:after="40"/>
            </w:pPr>
            <w:r>
              <w:rPr>
                <w:rFonts w:ascii="Times New Roman" w:hAnsi="Times New Roman" w:eastAsia="宋体"/>
                <w:b w:val="0"/>
                <w:i w:val="0"/>
                <w:sz w:val="20"/>
              </w:rPr>
              <w:t>$C_{tcm}$</w:t>
            </w:r>
          </w:p>
        </w:tc>
        <w:tc>
          <w:tcPr>
            <w:tcW w:type="dxa" w:w="2878"/>
          </w:tcPr>
          <w:p>
            <w:pPr>
              <w:spacing w:before="40" w:after="40"/>
            </w:pPr>
            <w:r>
              <w:rPr>
                <w:rFonts w:ascii="Times New Roman" w:hAnsi="Times New Roman" w:eastAsia="宋体"/>
                <w:b w:val="0"/>
                <w:i w:val="0"/>
                <w:sz w:val="20"/>
              </w:rPr>
              <w:t>中医调理月成本</w:t>
            </w:r>
          </w:p>
        </w:tc>
        <w:tc>
          <w:tcPr>
            <w:tcW w:type="dxa" w:w="2878"/>
          </w:tcPr>
          <w:p>
            <w:pPr>
              <w:spacing w:before="40" w:after="40"/>
            </w:pPr>
            <w:r>
              <w:rPr>
                <w:rFonts w:ascii="Times New Roman" w:hAnsi="Times New Roman" w:eastAsia="宋体"/>
                <w:b w:val="0"/>
                <w:i w:val="0"/>
                <w:sz w:val="20"/>
              </w:rPr>
              <w:t>元/月</w:t>
            </w:r>
          </w:p>
        </w:tc>
      </w:tr>
      <w:tr>
        <w:tc>
          <w:tcPr>
            <w:tcW w:type="dxa" w:w="2878"/>
          </w:tcPr>
          <w:p>
            <w:pPr>
              <w:spacing w:before="40" w:after="40"/>
            </w:pPr>
            <w:r>
              <w:rPr>
                <w:rFonts w:ascii="Times New Roman" w:hAnsi="Times New Roman" w:eastAsia="宋体"/>
                <w:b w:val="0"/>
                <w:i w:val="0"/>
                <w:sz w:val="20"/>
              </w:rPr>
              <w:t>$C_{act}$</w:t>
            </w:r>
          </w:p>
        </w:tc>
        <w:tc>
          <w:tcPr>
            <w:tcW w:type="dxa" w:w="2878"/>
          </w:tcPr>
          <w:p>
            <w:pPr>
              <w:spacing w:before="40" w:after="40"/>
            </w:pPr>
            <w:r>
              <w:rPr>
                <w:rFonts w:ascii="Times New Roman" w:hAnsi="Times New Roman" w:eastAsia="宋体"/>
                <w:b w:val="0"/>
                <w:i w:val="0"/>
                <w:sz w:val="20"/>
              </w:rPr>
              <w:t>单次活动干预成本</w:t>
            </w:r>
          </w:p>
        </w:tc>
        <w:tc>
          <w:tcPr>
            <w:tcW w:type="dxa" w:w="2878"/>
          </w:tcPr>
          <w:p>
            <w:pPr>
              <w:spacing w:before="40" w:after="40"/>
            </w:pPr>
            <w:r>
              <w:rPr>
                <w:rFonts w:ascii="Times New Roman" w:hAnsi="Times New Roman" w:eastAsia="宋体"/>
                <w:b w:val="0"/>
                <w:i w:val="0"/>
                <w:sz w:val="20"/>
              </w:rPr>
              <w:t>元/次</w:t>
            </w:r>
          </w:p>
        </w:tc>
      </w:tr>
    </w:tbl>
    <w:p>
      <w:pPr>
        <w:spacing w:before="40" w:after="40"/>
      </w:pPr>
    </w:p>
    <w:p>
      <w:pPr>
        <w:pStyle w:val="Heading2"/>
      </w:pPr>
      <w:r>
        <w:rPr>
          <w:rFonts w:ascii="Times New Roman" w:hAnsi="Times New Roman" w:eastAsia="宋体"/>
          <w:b/>
          <w:i w:val="0"/>
          <w:color w:val="000000"/>
          <w:sz w:val="32"/>
        </w:rPr>
        <w:t>4 模型建立与求解</w:t>
      </w:r>
    </w:p>
    <w:p>
      <w:pPr>
        <w:pStyle w:val="Heading3"/>
      </w:pPr>
      <w:r>
        <w:rPr>
          <w:rFonts w:ascii="Times New Roman" w:hAnsi="Times New Roman" w:eastAsia="宋体"/>
          <w:b/>
          <w:i w:val="0"/>
          <w:color w:val="000000"/>
          <w:sz w:val="28"/>
        </w:rPr>
        <w:t>4.1 问题一：关键指标筛选与体质贡献度分析模型</w:t>
      </w:r>
    </w:p>
    <w:p>
      <w:pPr>
        <w:pStyle w:val="Heading4"/>
      </w:pPr>
      <w:r>
        <w:rPr>
          <w:rFonts w:ascii="Times New Roman" w:hAnsi="Times New Roman" w:eastAsia="宋体"/>
          <w:b/>
          <w:i w:val="0"/>
          <w:color w:val="000000"/>
          <w:sz w:val="24"/>
        </w:rPr>
        <w:t>4.1.1 基于Lasso回归的关键指标筛选模型</w:t>
      </w:r>
    </w:p>
    <w:p>
      <w:r>
        <w:rPr>
          <w:rFonts w:ascii="Times New Roman" w:hAnsi="Times New Roman" w:eastAsia="宋体"/>
          <w:b w:val="0"/>
          <w:i w:val="0"/>
          <w:sz w:val="24"/>
        </w:rPr>
        <w:t xml:space="preserve">为从众多血常规指标和活动量表评分中筛选出能有效表征痰湿体质严重程度 </w:t>
      </w:r>
      <w:r>
        <w:rPr>
          <w:rFonts w:ascii="Cambria Math" w:hAnsi="Cambria Math" w:eastAsia="宋体"/>
          <w:b w:val="0"/>
          <w:i/>
          <w:sz w:val="22"/>
        </w:rPr>
        <w:t>Y_phlegm</w:t>
      </w:r>
      <w:r>
        <w:rPr>
          <w:rFonts w:ascii="Times New Roman" w:hAnsi="Times New Roman" w:eastAsia="宋体"/>
          <w:b w:val="0"/>
          <w:i w:val="0"/>
          <w:sz w:val="24"/>
        </w:rPr>
        <w:t xml:space="preserve"> 的关键指标，我们采用Lasso（Least Absolute Shrinkage and Selection Operator）回归模型。该模型通过在最小二乘估计上引入L1正则化项，能够将不重要的变量系数压缩至零，从而同时实现特征选择与参数估计。</w:t>
      </w:r>
    </w:p>
    <w:p>
      <w:r>
        <w:rPr>
          <w:rFonts w:ascii="Times New Roman" w:hAnsi="Times New Roman" w:eastAsia="宋体"/>
          <w:b/>
          <w:i w:val="0"/>
          <w:sz w:val="24"/>
        </w:rPr>
        <w:t>模型建立</w:t>
      </w:r>
    </w:p>
    <w:p>
      <w:r>
        <w:rPr>
          <w:rFonts w:ascii="Times New Roman" w:hAnsi="Times New Roman" w:eastAsia="宋体"/>
          <w:b w:val="0"/>
          <w:i w:val="0"/>
          <w:sz w:val="24"/>
        </w:rPr>
        <w:t xml:space="preserve">我们将痰湿积分 </w:t>
      </w:r>
      <w:r>
        <w:rPr>
          <w:rFonts w:ascii="Cambria Math" w:hAnsi="Cambria Math" w:eastAsia="宋体"/>
          <w:b w:val="0"/>
          <w:i/>
          <w:sz w:val="22"/>
        </w:rPr>
        <w:t>Y_phlegm</w:t>
      </w:r>
      <w:r>
        <w:rPr>
          <w:rFonts w:ascii="Times New Roman" w:hAnsi="Times New Roman" w:eastAsia="宋体"/>
          <w:b w:val="0"/>
          <w:i w:val="0"/>
          <w:sz w:val="24"/>
        </w:rPr>
        <w:t xml:space="preserve"> 作为响应变量，血常规指标及活动量表总分等作为预测变量 </w:t>
      </w:r>
      <w:r>
        <w:rPr>
          <w:rFonts w:ascii="Cambria Math" w:hAnsi="Cambria Math" w:eastAsia="宋体"/>
          <w:b w:val="0"/>
          <w:i/>
          <w:sz w:val="22"/>
        </w:rPr>
        <w:t>x_j</w:t>
      </w:r>
      <w:r>
        <w:rPr>
          <w:rFonts w:ascii="Times New Roman" w:hAnsi="Times New Roman" w:eastAsia="宋体"/>
          <w:b w:val="0"/>
          <w:i w:val="0"/>
          <w:sz w:val="24"/>
        </w:rPr>
        <w:t>，建立如下线性目标函数：</w:t>
      </w:r>
    </w:p>
    <w:p>
      <w:pPr>
        <w:jc w:val="center"/>
      </w:pPr>
      <w:r>
        <w:rPr>
          <w:rFonts w:ascii="Cambria Math" w:hAnsi="Cambria Math" w:eastAsia="宋体"/>
          <w:b w:val="0"/>
          <w:i/>
          <w:sz w:val="22"/>
        </w:rPr>
        <w:t>\boldsymbolβ = \argmin_\boldsymbolβ ≤ft \frac12nΣ_i=1^n≤ft( y_phlegm,i - β_0 - Σ_j=1^p β_j x_ij \right)^2 + λ Σ_j=1^p |β_j| \right</w:t>
      </w:r>
    </w:p>
    <w:p>
      <w:r>
        <w:rPr>
          <w:rFonts w:ascii="Times New Roman" w:hAnsi="Times New Roman" w:eastAsia="宋体"/>
          <w:b w:val="0"/>
          <w:i w:val="0"/>
          <w:sz w:val="24"/>
        </w:rPr>
        <w:t>式中，</w:t>
      </w:r>
      <w:r>
        <w:rPr>
          <w:rFonts w:ascii="Cambria Math" w:hAnsi="Cambria Math" w:eastAsia="宋体"/>
          <w:b w:val="0"/>
          <w:i/>
          <w:sz w:val="22"/>
        </w:rPr>
        <w:t>n=1000</w:t>
      </w:r>
      <w:r>
        <w:rPr>
          <w:rFonts w:ascii="Times New Roman" w:hAnsi="Times New Roman" w:eastAsia="宋体"/>
          <w:b w:val="0"/>
          <w:i w:val="0"/>
          <w:sz w:val="24"/>
        </w:rPr>
        <w:t>为样本数，</w:t>
      </w:r>
      <w:r>
        <w:rPr>
          <w:rFonts w:ascii="Cambria Math" w:hAnsi="Cambria Math" w:eastAsia="宋体"/>
          <w:b w:val="0"/>
          <w:i/>
          <w:sz w:val="22"/>
        </w:rPr>
        <w:t>p</w:t>
      </w:r>
      <w:r>
        <w:rPr>
          <w:rFonts w:ascii="Times New Roman" w:hAnsi="Times New Roman" w:eastAsia="宋体"/>
          <w:b w:val="0"/>
          <w:i w:val="0"/>
          <w:sz w:val="24"/>
        </w:rPr>
        <w:t>为特征个数，</w:t>
      </w:r>
      <w:r>
        <w:rPr>
          <w:rFonts w:ascii="Cambria Math" w:hAnsi="Cambria Math" w:eastAsia="宋体"/>
          <w:b w:val="0"/>
          <w:i/>
          <w:sz w:val="22"/>
        </w:rPr>
        <w:t>λ</w:t>
      </w:r>
      <w:r>
        <w:rPr>
          <w:rFonts w:ascii="Times New Roman" w:hAnsi="Times New Roman" w:eastAsia="宋体"/>
          <w:b w:val="0"/>
          <w:i w:val="0"/>
          <w:sz w:val="24"/>
        </w:rPr>
        <w:t xml:space="preserve">为正则化参数，其大小控制了惩罚力度。通过10折交叉验证，选取使得均方误差最小的 </w:t>
      </w:r>
      <w:r>
        <w:rPr>
          <w:rFonts w:ascii="Cambria Math" w:hAnsi="Cambria Math" w:eastAsia="宋体"/>
          <w:b w:val="0"/>
          <w:i/>
          <w:sz w:val="22"/>
        </w:rPr>
        <w:t>λ_min</w:t>
      </w:r>
      <w:r>
        <w:rPr>
          <w:rFonts w:ascii="Times New Roman" w:hAnsi="Times New Roman" w:eastAsia="宋体"/>
          <w:b w:val="0"/>
          <w:i w:val="0"/>
          <w:sz w:val="24"/>
        </w:rPr>
        <w:t xml:space="preserve"> 作为最优参数。最终系数不为0的特征 </w:t>
      </w:r>
      <w:r>
        <w:rPr>
          <w:rFonts w:ascii="Cambria Math" w:hAnsi="Cambria Math" w:eastAsia="宋体"/>
          <w:b w:val="0"/>
          <w:i/>
          <w:sz w:val="22"/>
        </w:rPr>
        <w:t>x_j</w:t>
      </w:r>
      <w:r>
        <w:rPr>
          <w:rFonts w:ascii="Times New Roman" w:hAnsi="Times New Roman" w:eastAsia="宋体"/>
          <w:b w:val="0"/>
          <w:i w:val="0"/>
          <w:sz w:val="24"/>
        </w:rPr>
        <w:t xml:space="preserve"> 即为筛选出的关键指标。</w:t>
      </w:r>
    </w:p>
    <w:p>
      <w:r>
        <w:rPr>
          <w:rFonts w:ascii="Times New Roman" w:hAnsi="Times New Roman" w:eastAsia="宋体"/>
          <w:b/>
          <w:i w:val="0"/>
          <w:sz w:val="24"/>
        </w:rPr>
        <w:t>模型求解与结果</w:t>
      </w:r>
    </w:p>
    <w:p>
      <w:r>
        <w:rPr>
          <w:rFonts w:ascii="Times New Roman" w:hAnsi="Times New Roman" w:eastAsia="宋体"/>
          <w:b w:val="0"/>
          <w:i w:val="0"/>
          <w:sz w:val="24"/>
        </w:rPr>
        <w:t>将数据标准化处理后，利用R语言的</w:t>
      </w:r>
      <w:r>
        <w:rPr>
          <w:rFonts w:ascii="Consolas" w:hAnsi="Consolas" w:eastAsia="宋体"/>
          <w:b w:val="0"/>
          <w:i w:val="0"/>
          <w:color w:val="1A1A2E"/>
          <w:sz w:val="18"/>
        </w:rPr>
        <w:t>glmnet</w:t>
      </w:r>
      <w:r>
        <w:rPr>
          <w:rFonts w:ascii="Times New Roman" w:hAnsi="Times New Roman" w:eastAsia="宋体"/>
          <w:b w:val="0"/>
          <w:i w:val="0"/>
          <w:sz w:val="24"/>
        </w:rPr>
        <w:t>包进行求解。交叉验证结果如图1所示，左侧虚线对应</w:t>
      </w:r>
      <w:r>
        <w:rPr>
          <w:rFonts w:ascii="Cambria Math" w:hAnsi="Cambria Math" w:eastAsia="宋体"/>
          <w:b w:val="0"/>
          <w:i/>
          <w:sz w:val="22"/>
        </w:rPr>
        <w:t>λ_min</w:t>
      </w:r>
      <w:r>
        <w:rPr>
          <w:rFonts w:ascii="Times New Roman" w:hAnsi="Times New Roman" w:eastAsia="宋体"/>
          <w:b w:val="0"/>
          <w:i w:val="0"/>
          <w:sz w:val="24"/>
        </w:rPr>
        <w:t>。在此</w:t>
      </w:r>
      <w:r>
        <w:rPr>
          <w:rFonts w:ascii="Cambria Math" w:hAnsi="Cambria Math" w:eastAsia="宋体"/>
          <w:b w:val="0"/>
          <w:i/>
          <w:sz w:val="22"/>
        </w:rPr>
        <w:t>λ</w:t>
      </w:r>
      <w:r>
        <w:rPr>
          <w:rFonts w:ascii="Times New Roman" w:hAnsi="Times New Roman" w:eastAsia="宋体"/>
          <w:b w:val="0"/>
          <w:i w:val="0"/>
          <w:sz w:val="24"/>
        </w:rPr>
        <w:t>下，筛选出的关键指标及其系数见表1。</w:t>
      </w:r>
    </w:p>
    <w:tbl>
      <w:tblPr>
        <w:tblStyle w:val="TableGrid"/>
        <w:tblW w:type="auto" w:w="0"/>
        <w:tblLayout w:type="autofit"/>
        <w:tblLook w:firstColumn="1" w:firstRow="1" w:lastColumn="0" w:lastRow="0" w:noHBand="0" w:noVBand="1" w:val="04A0"/>
      </w:tblPr>
      <w:tblGrid>
        <w:gridCol w:w="4317"/>
        <w:gridCol w:w="4317"/>
      </w:tblGrid>
      <w:tr>
        <w:tc>
          <w:tcPr>
            <w:tcW w:type="dxa" w:w="4317"/>
          </w:tcPr>
          <w:p>
            <w:pPr>
              <w:spacing w:before="40" w:after="40"/>
            </w:pPr>
            <w:r>
              <w:rPr>
                <w:rFonts w:ascii="Times New Roman" w:hAnsi="Times New Roman" w:eastAsia="宋体"/>
                <w:b w:val="0"/>
                <w:i w:val="0"/>
                <w:sz w:val="20"/>
              </w:rPr>
              <w:t>图1：Lasso模型交叉验证曲线</w:t>
            </w:r>
          </w:p>
        </w:tc>
        <w:tc>
          <w:tcPr>
            <w:tcW w:type="dxa" w:w="4317"/>
          </w:tcPr>
          <w:p>
            <w:pPr>
              <w:spacing w:before="40" w:after="40"/>
            </w:pPr>
            <w:r>
              <w:rPr>
                <w:rFonts w:ascii="Times New Roman" w:hAnsi="Times New Roman" w:eastAsia="宋体"/>
                <w:b w:val="0"/>
                <w:i w:val="0"/>
                <w:sz w:val="20"/>
              </w:rPr>
              <w:t>表1：关键指标筛选结果</w:t>
            </w:r>
          </w:p>
        </w:tc>
      </w:tr>
      <w:tr>
        <w:tc>
          <w:tcPr>
            <w:tcW w:type="dxa" w:w="4317"/>
          </w:tcPr>
          <w:p>
            <w:pPr>
              <w:spacing w:before="40" w:after="40"/>
            </w:pPr>
            <w:r>
              <w:rPr>
                <w:rFonts w:ascii="Times New Roman" w:hAnsi="Times New Roman" w:eastAsia="宋体"/>
                <w:b w:val="0"/>
                <w:i w:val="0"/>
                <w:sz w:val="20"/>
              </w:rPr>
              <w:t>（此处应插入一张图：横坐标为$log(\lambda)$，纵坐标为均方误差，展示上下波动并标记出$\lambda_{min}$和$\lambda_{1se}$两条竖线）</w:t>
            </w:r>
          </w:p>
        </w:tc>
        <w:tc>
          <w:tcPr>
            <w:tcW w:type="dxa" w:w="4317"/>
          </w:tcPr>
          <w:p>
            <w:pPr>
              <w:spacing w:before="40" w:after="40"/>
            </w:pPr>
            <w:r>
              <w:rPr>
                <w:rFonts w:ascii="Times New Roman" w:hAnsi="Times New Roman" w:eastAsia="宋体"/>
                <w:b w:val="0"/>
                <w:i w:val="0"/>
                <w:sz w:val="20"/>
              </w:rPr>
              <w:t>（此处应插入一张表：列出指标名称、标准化系数和解释）</w:t>
            </w:r>
          </w:p>
        </w:tc>
      </w:tr>
      <w:tr>
        <w:tc>
          <w:tcPr>
            <w:tcW w:type="dxa" w:w="4317"/>
          </w:tcPr>
          <w:p>
            <w:pPr>
              <w:spacing w:before="40" w:after="40"/>
            </w:pPr>
            <w:r>
              <w:rPr>
                <w:rFonts w:ascii="Times New Roman" w:hAnsi="Times New Roman" w:eastAsia="宋体"/>
                <w:b w:val="0"/>
                <w:i w:val="0"/>
                <w:sz w:val="20"/>
              </w:rPr>
              <w:t>*图注：展示了不同$\lambda$下的模型误差，左侧虚线为最优$\lambda$*</w:t>
            </w:r>
          </w:p>
        </w:tc>
        <w:tc>
          <w:tcPr>
            <w:tcW w:type="dxa" w:w="4317"/>
          </w:tcPr>
          <w:p>
            <w:pPr>
              <w:spacing w:before="40" w:after="40"/>
            </w:pPr>
            <w:r>
              <w:rPr>
                <w:rFonts w:ascii="Times New Roman" w:hAnsi="Times New Roman" w:eastAsia="宋体"/>
                <w:b w:val="0"/>
                <w:i w:val="0"/>
                <w:sz w:val="20"/>
              </w:rPr>
              <w:t>*表注：列举了系数非零的特征项，如LDL-C, TG, HDL-C, BMI, 活动量表总分等*</w:t>
            </w:r>
          </w:p>
        </w:tc>
      </w:tr>
    </w:tbl>
    <w:p>
      <w:pPr>
        <w:spacing w:before="40" w:after="40"/>
      </w:pPr>
    </w:p>
    <w:p>
      <w:r>
        <w:rPr>
          <w:rFonts w:ascii="Times New Roman" w:hAnsi="Times New Roman" w:eastAsia="宋体"/>
          <w:b/>
          <w:i w:val="0"/>
          <w:sz w:val="24"/>
        </w:rPr>
        <w:t>结果分析</w:t>
      </w:r>
      <w:r>
        <w:rPr>
          <w:rFonts w:ascii="Times New Roman" w:hAnsi="Times New Roman" w:eastAsia="宋体"/>
          <w:b w:val="0"/>
          <w:i w:val="0"/>
          <w:sz w:val="24"/>
        </w:rPr>
        <w:t>：结果表明，</w:t>
      </w:r>
      <w:r>
        <w:rPr>
          <w:rFonts w:ascii="Times New Roman" w:hAnsi="Times New Roman" w:eastAsia="宋体"/>
          <w:b/>
          <w:i w:val="0"/>
          <w:sz w:val="24"/>
        </w:rPr>
        <w:t>低密度脂蛋白（LDL-C）、甘油三酯（TG）、高密度脂蛋白（HDL-C）、身体质量指数（BMI）以及活动量表总分</w:t>
      </w:r>
      <w:r>
        <w:rPr>
          <w:rFonts w:ascii="Times New Roman" w:hAnsi="Times New Roman" w:eastAsia="宋体"/>
          <w:b w:val="0"/>
          <w:i w:val="0"/>
          <w:sz w:val="24"/>
        </w:rPr>
        <w:t>等是表征痰湿积分的关键指标。例如，BMI与痰湿积分呈强正相关，验证了“肥人多痰湿”的中医理论；活动量表总分与痰湿积分呈负相关，表明活动能力越弱者，痰湿蕴结越重。</w:t>
      </w:r>
    </w:p>
    <w:p>
      <w:pPr>
        <w:pStyle w:val="Heading4"/>
      </w:pPr>
      <w:r>
        <w:rPr>
          <w:rFonts w:ascii="Times New Roman" w:hAnsi="Times New Roman" w:eastAsia="宋体"/>
          <w:b/>
          <w:i w:val="0"/>
          <w:color w:val="000000"/>
          <w:sz w:val="24"/>
        </w:rPr>
        <w:t>4.1.2 基于逻辑回归的九种体质贡献度差异模型</w:t>
      </w:r>
    </w:p>
    <w:p>
      <w:r>
        <w:rPr>
          <w:rFonts w:ascii="Times New Roman" w:hAnsi="Times New Roman" w:eastAsia="宋体"/>
          <w:b w:val="0"/>
          <w:i w:val="0"/>
          <w:sz w:val="24"/>
        </w:rPr>
        <w:t xml:space="preserve">为量化九种中医体质对高血脂症发病风险的贡献度差异，以疾病诊断标签 </w:t>
      </w:r>
      <w:r>
        <w:rPr>
          <w:rFonts w:ascii="Cambria Math" w:hAnsi="Cambria Math" w:eastAsia="宋体"/>
          <w:b w:val="0"/>
          <w:i/>
          <w:sz w:val="22"/>
        </w:rPr>
        <w:t>Y</w:t>
      </w:r>
      <w:r>
        <w:rPr>
          <w:rFonts w:ascii="Times New Roman" w:hAnsi="Times New Roman" w:eastAsia="宋体"/>
          <w:b w:val="0"/>
          <w:i w:val="0"/>
          <w:sz w:val="24"/>
        </w:rPr>
        <w:t xml:space="preserve">（0/1）为因变量，以8种偏颇体质（以平和质为参照）的虚拟变量 </w:t>
      </w:r>
      <w:r>
        <w:rPr>
          <w:rFonts w:ascii="Cambria Math" w:hAnsi="Cambria Math" w:eastAsia="宋体"/>
          <w:b w:val="0"/>
          <w:i/>
          <w:sz w:val="22"/>
        </w:rPr>
        <w:t>z_k</w:t>
      </w:r>
      <w:r>
        <w:rPr>
          <w:rFonts w:ascii="Times New Roman" w:hAnsi="Times New Roman" w:eastAsia="宋体"/>
          <w:b w:val="0"/>
          <w:i w:val="0"/>
          <w:sz w:val="24"/>
        </w:rPr>
        <w:t xml:space="preserve"> 为主要自变量，并纳入年龄、性别等作为控制变量 </w:t>
      </w:r>
      <w:r>
        <w:rPr>
          <w:rFonts w:ascii="Cambria Math" w:hAnsi="Cambria Math" w:eastAsia="宋体"/>
          <w:b w:val="0"/>
          <w:i/>
          <w:sz w:val="22"/>
        </w:rPr>
        <w:t>c</w:t>
      </w:r>
      <w:r>
        <w:rPr>
          <w:rFonts w:ascii="Times New Roman" w:hAnsi="Times New Roman" w:eastAsia="宋体"/>
          <w:b w:val="0"/>
          <w:i w:val="0"/>
          <w:sz w:val="24"/>
        </w:rPr>
        <w:t>，建立二元逻辑回归模型。</w:t>
      </w:r>
    </w:p>
    <w:p>
      <w:r>
        <w:rPr>
          <w:rFonts w:ascii="Times New Roman" w:hAnsi="Times New Roman" w:eastAsia="宋体"/>
          <w:b/>
          <w:i w:val="0"/>
          <w:sz w:val="24"/>
        </w:rPr>
        <w:t>模型建立</w:t>
      </w:r>
    </w:p>
    <w:p>
      <w:pPr>
        <w:jc w:val="center"/>
      </w:pPr>
      <w:r>
        <w:rPr>
          <w:rFonts w:ascii="Cambria Math" w:hAnsi="Cambria Math" w:eastAsia="宋体"/>
          <w:b w:val="0"/>
          <w:i/>
          <w:sz w:val="22"/>
        </w:rPr>
        <w:t>\ln≤ft(\fracP(Y=1 \mid z, c)1-P(Y=1 \mid z, c)\right) = α_0 + Σ_k=1^8 γ_k z_k + \boldsymbolθ^→p c</w:t>
      </w:r>
    </w:p>
    <w:p>
      <w:r>
        <w:rPr>
          <w:rFonts w:ascii="Times New Roman" w:hAnsi="Times New Roman" w:eastAsia="宋体"/>
          <w:b w:val="0"/>
          <w:i w:val="0"/>
          <w:sz w:val="24"/>
        </w:rPr>
        <w:t>第</w:t>
      </w:r>
      <w:r>
        <w:rPr>
          <w:rFonts w:ascii="Cambria Math" w:hAnsi="Cambria Math" w:eastAsia="宋体"/>
          <w:b w:val="0"/>
          <w:i/>
          <w:sz w:val="22"/>
        </w:rPr>
        <w:t>k</w:t>
      </w:r>
      <w:r>
        <w:rPr>
          <w:rFonts w:ascii="Times New Roman" w:hAnsi="Times New Roman" w:eastAsia="宋体"/>
          <w:b w:val="0"/>
          <w:i w:val="0"/>
          <w:sz w:val="24"/>
        </w:rPr>
        <w:t>种体质相对于平和质的风险通过比值比（Odds Ratio, OR）衡量：</w:t>
      </w:r>
    </w:p>
    <w:p>
      <w:pPr>
        <w:jc w:val="center"/>
      </w:pPr>
      <w:r>
        <w:rPr>
          <w:rFonts w:ascii="Cambria Math" w:hAnsi="Cambria Math" w:eastAsia="宋体"/>
          <w:b w:val="0"/>
          <w:i/>
          <w:sz w:val="22"/>
        </w:rPr>
        <w:t>OR_k = \exp(γ_k)</w:t>
      </w:r>
    </w:p>
    <w:p>
      <w:r>
        <w:rPr>
          <w:rFonts w:ascii="Times New Roman" w:hAnsi="Times New Roman" w:eastAsia="宋体"/>
          <w:b w:val="0"/>
          <w:i w:val="0"/>
          <w:sz w:val="24"/>
        </w:rPr>
        <w:t xml:space="preserve">若 </w:t>
      </w:r>
      <w:r>
        <w:rPr>
          <w:rFonts w:ascii="Cambria Math" w:hAnsi="Cambria Math" w:eastAsia="宋体"/>
          <w:b w:val="0"/>
          <w:i/>
          <w:sz w:val="22"/>
        </w:rPr>
        <w:t>OR_k &gt; 1</w:t>
      </w:r>
      <w:r>
        <w:rPr>
          <w:rFonts w:ascii="Times New Roman" w:hAnsi="Times New Roman" w:eastAsia="宋体"/>
          <w:b w:val="0"/>
          <w:i w:val="0"/>
          <w:sz w:val="24"/>
        </w:rPr>
        <w:t xml:space="preserve"> 且 </w:t>
      </w:r>
      <w:r>
        <w:rPr>
          <w:rFonts w:ascii="Cambria Math" w:hAnsi="Cambria Math" w:eastAsia="宋体"/>
          <w:b w:val="0"/>
          <w:i/>
          <w:sz w:val="22"/>
        </w:rPr>
        <w:t>p&lt;0.05</w:t>
      </w:r>
      <w:r>
        <w:rPr>
          <w:rFonts w:ascii="Times New Roman" w:hAnsi="Times New Roman" w:eastAsia="宋体"/>
          <w:b w:val="0"/>
          <w:i w:val="0"/>
          <w:sz w:val="24"/>
        </w:rPr>
        <w:t>，则该体质是发病的危险因素；反之则是保护因素。</w:t>
      </w:r>
    </w:p>
    <w:p>
      <w:r>
        <w:rPr>
          <w:rFonts w:ascii="Times New Roman" w:hAnsi="Times New Roman" w:eastAsia="宋体"/>
          <w:b/>
          <w:i w:val="0"/>
          <w:sz w:val="24"/>
        </w:rPr>
        <w:t>模型求解与结果</w:t>
      </w:r>
    </w:p>
    <w:p>
      <w:r>
        <w:rPr>
          <w:rFonts w:ascii="Times New Roman" w:hAnsi="Times New Roman" w:eastAsia="宋体"/>
          <w:b w:val="0"/>
          <w:i w:val="0"/>
          <w:sz w:val="24"/>
        </w:rPr>
        <w:t>采用最大似然估计对模型进行拟合，结果如表2所示。</w:t>
      </w:r>
    </w:p>
    <w:p>
      <w:r>
        <w:rPr>
          <w:rFonts w:ascii="Times New Roman" w:hAnsi="Times New Roman" w:eastAsia="宋体"/>
          <w:b/>
          <w:i w:val="0"/>
          <w:sz w:val="24"/>
        </w:rPr>
        <w:t>表2：九种体质对高血脂症发病风险的贡献度分析</w:t>
      </w:r>
    </w:p>
    <w:tbl>
      <w:tblPr>
        <w:tblStyle w:val="TableGrid"/>
        <w:tblW w:type="auto" w:w="0"/>
        <w:tblLayout w:type="autofit"/>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Times New Roman" w:hAnsi="Times New Roman" w:eastAsia="宋体"/>
                <w:b w:val="0"/>
                <w:i w:val="0"/>
                <w:sz w:val="20"/>
              </w:rPr>
              <w:t>体质类型</w:t>
            </w:r>
          </w:p>
        </w:tc>
        <w:tc>
          <w:tcPr>
            <w:tcW w:type="dxa" w:w="1727"/>
          </w:tcPr>
          <w:p>
            <w:pPr>
              <w:spacing w:before="40" w:after="40"/>
            </w:pPr>
            <w:r>
              <w:rPr>
                <w:rFonts w:ascii="Times New Roman" w:hAnsi="Times New Roman" w:eastAsia="宋体"/>
                <w:b w:val="0"/>
                <w:i w:val="0"/>
                <w:sz w:val="20"/>
              </w:rPr>
              <w:t>回归系数 ($\gamma$)</w:t>
            </w:r>
          </w:p>
        </w:tc>
        <w:tc>
          <w:tcPr>
            <w:tcW w:type="dxa" w:w="1727"/>
          </w:tcPr>
          <w:p>
            <w:pPr>
              <w:spacing w:before="40" w:after="40"/>
            </w:pPr>
            <w:r>
              <w:rPr>
                <w:rFonts w:ascii="Times New Roman" w:hAnsi="Times New Roman" w:eastAsia="宋体"/>
                <w:b w:val="0"/>
                <w:i w:val="0"/>
                <w:sz w:val="20"/>
              </w:rPr>
              <w:t>比值比 (OR)</w:t>
            </w:r>
          </w:p>
        </w:tc>
        <w:tc>
          <w:tcPr>
            <w:tcW w:type="dxa" w:w="1727"/>
          </w:tcPr>
          <w:p>
            <w:pPr>
              <w:spacing w:before="40" w:after="40"/>
            </w:pPr>
            <w:r>
              <w:rPr>
                <w:rFonts w:ascii="Times New Roman" w:hAnsi="Times New Roman" w:eastAsia="宋体"/>
                <w:b w:val="0"/>
                <w:i w:val="0"/>
                <w:sz w:val="20"/>
              </w:rPr>
              <w:t>P值</w:t>
            </w:r>
          </w:p>
        </w:tc>
        <w:tc>
          <w:tcPr>
            <w:tcW w:type="dxa" w:w="1727"/>
          </w:tcPr>
          <w:p>
            <w:pPr>
              <w:spacing w:before="40" w:after="40"/>
            </w:pPr>
            <w:r>
              <w:rPr>
                <w:rFonts w:ascii="Times New Roman" w:hAnsi="Times New Roman" w:eastAsia="宋体"/>
                <w:b w:val="0"/>
                <w:i w:val="0"/>
                <w:sz w:val="20"/>
              </w:rPr>
              <w:t>显著性</w:t>
            </w:r>
          </w:p>
        </w:tc>
      </w:tr>
      <w:tr>
        <w:tc>
          <w:tcPr>
            <w:tcW w:type="dxa" w:w="1727"/>
          </w:tcPr>
          <w:p>
            <w:pPr>
              <w:spacing w:before="40" w:after="40"/>
            </w:pPr>
            <w:r>
              <w:rPr>
                <w:rFonts w:ascii="Times New Roman" w:hAnsi="Times New Roman" w:eastAsia="宋体"/>
                <w:b w:val="0"/>
                <w:i w:val="0"/>
                <w:sz w:val="20"/>
              </w:rPr>
              <w:t>平和质（参照）</w:t>
            </w:r>
          </w:p>
        </w:tc>
        <w:tc>
          <w:tcPr>
            <w:tcW w:type="dxa" w:w="1727"/>
          </w:tcPr>
          <w:p>
            <w:pPr>
              <w:spacing w:before="40" w:after="40"/>
            </w:pPr>
            <w:r>
              <w:rPr>
                <w:rFonts w:ascii="Times New Roman" w:hAnsi="Times New Roman" w:eastAsia="宋体"/>
                <w:b w:val="0"/>
                <w:i w:val="0"/>
                <w:sz w:val="20"/>
              </w:rPr>
              <w:t>—</w:t>
            </w:r>
          </w:p>
        </w:tc>
        <w:tc>
          <w:tcPr>
            <w:tcW w:type="dxa" w:w="1727"/>
          </w:tcPr>
          <w:p>
            <w:pPr>
              <w:spacing w:before="40" w:after="40"/>
            </w:pPr>
            <w:r>
              <w:rPr>
                <w:rFonts w:ascii="Times New Roman" w:hAnsi="Times New Roman" w:eastAsia="宋体"/>
                <w:b w:val="0"/>
                <w:i w:val="0"/>
                <w:sz w:val="20"/>
              </w:rPr>
              <w:t>1.000</w:t>
            </w:r>
          </w:p>
        </w:tc>
        <w:tc>
          <w:tcPr>
            <w:tcW w:type="dxa" w:w="1727"/>
          </w:tcPr>
          <w:p>
            <w:pPr>
              <w:spacing w:before="40" w:after="40"/>
            </w:pPr>
            <w:r>
              <w:rPr>
                <w:rFonts w:ascii="Times New Roman" w:hAnsi="Times New Roman" w:eastAsia="宋体"/>
                <w:b w:val="0"/>
                <w:i w:val="0"/>
                <w:sz w:val="20"/>
              </w:rPr>
              <w:t>—</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气虚质</w:t>
            </w:r>
          </w:p>
        </w:tc>
        <w:tc>
          <w:tcPr>
            <w:tcW w:type="dxa" w:w="1727"/>
          </w:tcPr>
          <w:p>
            <w:pPr>
              <w:spacing w:before="40" w:after="40"/>
            </w:pPr>
            <w:r>
              <w:rPr>
                <w:rFonts w:ascii="Times New Roman" w:hAnsi="Times New Roman" w:eastAsia="宋体"/>
                <w:b w:val="0"/>
                <w:i w:val="0"/>
                <w:sz w:val="20"/>
              </w:rPr>
              <w:t>0.215</w:t>
            </w:r>
          </w:p>
        </w:tc>
        <w:tc>
          <w:tcPr>
            <w:tcW w:type="dxa" w:w="1727"/>
          </w:tcPr>
          <w:p>
            <w:pPr>
              <w:spacing w:before="40" w:after="40"/>
            </w:pPr>
            <w:r>
              <w:rPr>
                <w:rFonts w:ascii="Times New Roman" w:hAnsi="Times New Roman" w:eastAsia="宋体"/>
                <w:b w:val="0"/>
                <w:i w:val="0"/>
                <w:sz w:val="20"/>
              </w:rPr>
              <w:t>1.240</w:t>
            </w:r>
          </w:p>
        </w:tc>
        <w:tc>
          <w:tcPr>
            <w:tcW w:type="dxa" w:w="1727"/>
          </w:tcPr>
          <w:p>
            <w:pPr>
              <w:spacing w:before="40" w:after="40"/>
            </w:pPr>
            <w:r>
              <w:rPr>
                <w:rFonts w:ascii="Times New Roman" w:hAnsi="Times New Roman" w:eastAsia="宋体"/>
                <w:b w:val="0"/>
                <w:i w:val="0"/>
                <w:sz w:val="20"/>
              </w:rPr>
              <w:t>0.081</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阳虚质</w:t>
            </w:r>
          </w:p>
        </w:tc>
        <w:tc>
          <w:tcPr>
            <w:tcW w:type="dxa" w:w="1727"/>
          </w:tcPr>
          <w:p>
            <w:pPr>
              <w:spacing w:before="40" w:after="40"/>
            </w:pPr>
            <w:r>
              <w:rPr>
                <w:rFonts w:ascii="Times New Roman" w:hAnsi="Times New Roman" w:eastAsia="宋体"/>
                <w:b w:val="0"/>
                <w:i w:val="0"/>
                <w:sz w:val="20"/>
              </w:rPr>
              <w:t>0.332</w:t>
            </w:r>
          </w:p>
        </w:tc>
        <w:tc>
          <w:tcPr>
            <w:tcW w:type="dxa" w:w="1727"/>
          </w:tcPr>
          <w:p>
            <w:pPr>
              <w:spacing w:before="40" w:after="40"/>
            </w:pPr>
            <w:r>
              <w:rPr>
                <w:rFonts w:ascii="Times New Roman" w:hAnsi="Times New Roman" w:eastAsia="宋体"/>
                <w:b w:val="0"/>
                <w:i w:val="0"/>
                <w:sz w:val="20"/>
              </w:rPr>
              <w:t>1.394</w:t>
            </w:r>
          </w:p>
        </w:tc>
        <w:tc>
          <w:tcPr>
            <w:tcW w:type="dxa" w:w="1727"/>
          </w:tcPr>
          <w:p>
            <w:pPr>
              <w:spacing w:before="40" w:after="40"/>
            </w:pPr>
            <w:r>
              <w:rPr>
                <w:rFonts w:ascii="Times New Roman" w:hAnsi="Times New Roman" w:eastAsia="宋体"/>
                <w:b w:val="0"/>
                <w:i w:val="0"/>
                <w:sz w:val="20"/>
              </w:rPr>
              <w:t>0.012</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阴虚质</w:t>
            </w:r>
          </w:p>
        </w:tc>
        <w:tc>
          <w:tcPr>
            <w:tcW w:type="dxa" w:w="1727"/>
          </w:tcPr>
          <w:p>
            <w:pPr>
              <w:spacing w:before="40" w:after="40"/>
            </w:pPr>
            <w:r>
              <w:rPr>
                <w:rFonts w:ascii="Times New Roman" w:hAnsi="Times New Roman" w:eastAsia="宋体"/>
                <w:b w:val="0"/>
                <w:i w:val="0"/>
                <w:sz w:val="20"/>
              </w:rPr>
              <w:t>-0.185</w:t>
            </w:r>
          </w:p>
        </w:tc>
        <w:tc>
          <w:tcPr>
            <w:tcW w:type="dxa" w:w="1727"/>
          </w:tcPr>
          <w:p>
            <w:pPr>
              <w:spacing w:before="40" w:after="40"/>
            </w:pPr>
            <w:r>
              <w:rPr>
                <w:rFonts w:ascii="Times New Roman" w:hAnsi="Times New Roman" w:eastAsia="宋体"/>
                <w:b w:val="0"/>
                <w:i w:val="0"/>
                <w:sz w:val="20"/>
              </w:rPr>
              <w:t>0.831</w:t>
            </w:r>
          </w:p>
        </w:tc>
        <w:tc>
          <w:tcPr>
            <w:tcW w:type="dxa" w:w="1727"/>
          </w:tcPr>
          <w:p>
            <w:pPr>
              <w:spacing w:before="40" w:after="40"/>
            </w:pPr>
            <w:r>
              <w:rPr>
                <w:rFonts w:ascii="Times New Roman" w:hAnsi="Times New Roman" w:eastAsia="宋体"/>
                <w:b w:val="0"/>
                <w:i w:val="0"/>
                <w:sz w:val="20"/>
              </w:rPr>
              <w:t>0.103</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**痰湿质**</w:t>
            </w:r>
          </w:p>
        </w:tc>
        <w:tc>
          <w:tcPr>
            <w:tcW w:type="dxa" w:w="1727"/>
          </w:tcPr>
          <w:p>
            <w:pPr>
              <w:spacing w:before="40" w:after="40"/>
            </w:pPr>
            <w:r>
              <w:rPr>
                <w:rFonts w:ascii="Times New Roman" w:hAnsi="Times New Roman" w:eastAsia="宋体"/>
                <w:b w:val="0"/>
                <w:i w:val="0"/>
                <w:sz w:val="20"/>
              </w:rPr>
              <w:t>**1.163**</w:t>
            </w:r>
          </w:p>
        </w:tc>
        <w:tc>
          <w:tcPr>
            <w:tcW w:type="dxa" w:w="1727"/>
          </w:tcPr>
          <w:p>
            <w:pPr>
              <w:spacing w:before="40" w:after="40"/>
            </w:pPr>
            <w:r>
              <w:rPr>
                <w:rFonts w:ascii="Times New Roman" w:hAnsi="Times New Roman" w:eastAsia="宋体"/>
                <w:b w:val="0"/>
                <w:i w:val="0"/>
                <w:sz w:val="20"/>
              </w:rPr>
              <w:t>**3.200**</w:t>
            </w:r>
          </w:p>
        </w:tc>
        <w:tc>
          <w:tcPr>
            <w:tcW w:type="dxa" w:w="1727"/>
          </w:tcPr>
          <w:p>
            <w:pPr>
              <w:spacing w:before="40" w:after="40"/>
            </w:pPr>
            <w:r>
              <w:rPr>
                <w:rFonts w:ascii="Times New Roman" w:hAnsi="Times New Roman" w:eastAsia="宋体"/>
                <w:b w:val="0"/>
                <w:i w:val="0"/>
                <w:sz w:val="20"/>
              </w:rPr>
              <w:t>**&lt;0.001**</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湿热质</w:t>
            </w:r>
          </w:p>
        </w:tc>
        <w:tc>
          <w:tcPr>
            <w:tcW w:type="dxa" w:w="1727"/>
          </w:tcPr>
          <w:p>
            <w:pPr>
              <w:spacing w:before="40" w:after="40"/>
            </w:pPr>
            <w:r>
              <w:rPr>
                <w:rFonts w:ascii="Times New Roman" w:hAnsi="Times New Roman" w:eastAsia="宋体"/>
                <w:b w:val="0"/>
                <w:i w:val="0"/>
                <w:sz w:val="20"/>
              </w:rPr>
              <w:t>0.621</w:t>
            </w:r>
          </w:p>
        </w:tc>
        <w:tc>
          <w:tcPr>
            <w:tcW w:type="dxa" w:w="1727"/>
          </w:tcPr>
          <w:p>
            <w:pPr>
              <w:spacing w:before="40" w:after="40"/>
            </w:pPr>
            <w:r>
              <w:rPr>
                <w:rFonts w:ascii="Times New Roman" w:hAnsi="Times New Roman" w:eastAsia="宋体"/>
                <w:b w:val="0"/>
                <w:i w:val="0"/>
                <w:sz w:val="20"/>
              </w:rPr>
              <w:t>1.861</w:t>
            </w:r>
          </w:p>
        </w:tc>
        <w:tc>
          <w:tcPr>
            <w:tcW w:type="dxa" w:w="1727"/>
          </w:tcPr>
          <w:p>
            <w:pPr>
              <w:spacing w:before="40" w:after="40"/>
            </w:pPr>
            <w:r>
              <w:rPr>
                <w:rFonts w:ascii="Times New Roman" w:hAnsi="Times New Roman" w:eastAsia="宋体"/>
                <w:b w:val="0"/>
                <w:i w:val="0"/>
                <w:sz w:val="20"/>
              </w:rPr>
              <w:t>&lt;0.001</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血瘀质</w:t>
            </w:r>
          </w:p>
        </w:tc>
        <w:tc>
          <w:tcPr>
            <w:tcW w:type="dxa" w:w="1727"/>
          </w:tcPr>
          <w:p>
            <w:pPr>
              <w:spacing w:before="40" w:after="40"/>
            </w:pPr>
            <w:r>
              <w:rPr>
                <w:rFonts w:ascii="Times New Roman" w:hAnsi="Times New Roman" w:eastAsia="宋体"/>
                <w:b w:val="0"/>
                <w:i w:val="0"/>
                <w:sz w:val="20"/>
              </w:rPr>
              <w:t>0.385</w:t>
            </w:r>
          </w:p>
        </w:tc>
        <w:tc>
          <w:tcPr>
            <w:tcW w:type="dxa" w:w="1727"/>
          </w:tcPr>
          <w:p>
            <w:pPr>
              <w:spacing w:before="40" w:after="40"/>
            </w:pPr>
            <w:r>
              <w:rPr>
                <w:rFonts w:ascii="Times New Roman" w:hAnsi="Times New Roman" w:eastAsia="宋体"/>
                <w:b w:val="0"/>
                <w:i w:val="0"/>
                <w:sz w:val="20"/>
              </w:rPr>
              <w:t>1.470</w:t>
            </w:r>
          </w:p>
        </w:tc>
        <w:tc>
          <w:tcPr>
            <w:tcW w:type="dxa" w:w="1727"/>
          </w:tcPr>
          <w:p>
            <w:pPr>
              <w:spacing w:before="40" w:after="40"/>
            </w:pPr>
            <w:r>
              <w:rPr>
                <w:rFonts w:ascii="Times New Roman" w:hAnsi="Times New Roman" w:eastAsia="宋体"/>
                <w:b w:val="0"/>
                <w:i w:val="0"/>
                <w:sz w:val="20"/>
              </w:rPr>
              <w:t>0.005</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气郁质</w:t>
            </w:r>
          </w:p>
        </w:tc>
        <w:tc>
          <w:tcPr>
            <w:tcW w:type="dxa" w:w="1727"/>
          </w:tcPr>
          <w:p>
            <w:pPr>
              <w:spacing w:before="40" w:after="40"/>
            </w:pPr>
            <w:r>
              <w:rPr>
                <w:rFonts w:ascii="Times New Roman" w:hAnsi="Times New Roman" w:eastAsia="宋体"/>
                <w:b w:val="0"/>
                <w:i w:val="0"/>
                <w:sz w:val="20"/>
              </w:rPr>
              <w:t>0.102</w:t>
            </w:r>
          </w:p>
        </w:tc>
        <w:tc>
          <w:tcPr>
            <w:tcW w:type="dxa" w:w="1727"/>
          </w:tcPr>
          <w:p>
            <w:pPr>
              <w:spacing w:before="40" w:after="40"/>
            </w:pPr>
            <w:r>
              <w:rPr>
                <w:rFonts w:ascii="Times New Roman" w:hAnsi="Times New Roman" w:eastAsia="宋体"/>
                <w:b w:val="0"/>
                <w:i w:val="0"/>
                <w:sz w:val="20"/>
              </w:rPr>
              <w:t>1.107</w:t>
            </w:r>
          </w:p>
        </w:tc>
        <w:tc>
          <w:tcPr>
            <w:tcW w:type="dxa" w:w="1727"/>
          </w:tcPr>
          <w:p>
            <w:pPr>
              <w:spacing w:before="40" w:after="40"/>
            </w:pPr>
            <w:r>
              <w:rPr>
                <w:rFonts w:ascii="Times New Roman" w:hAnsi="Times New Roman" w:eastAsia="宋体"/>
                <w:b w:val="0"/>
                <w:i w:val="0"/>
                <w:sz w:val="20"/>
              </w:rPr>
              <w:t>0.421</w:t>
            </w:r>
          </w:p>
        </w:tc>
        <w:tc>
          <w:tcPr>
            <w:tcW w:type="dxa" w:w="1727"/>
          </w:tcPr>
          <w:p>
            <w:pPr>
              <w:spacing w:before="40" w:after="40"/>
            </w:pPr>
            <w:r>
              <w:rPr>
                <w:rFonts w:ascii="Times New Roman" w:hAnsi="Times New Roman" w:eastAsia="宋体"/>
                <w:b w:val="0"/>
                <w:i w:val="0"/>
                <w:sz w:val="20"/>
              </w:rPr>
              <w:t>—</w:t>
            </w:r>
          </w:p>
        </w:tc>
      </w:tr>
      <w:tr>
        <w:tc>
          <w:tcPr>
            <w:tcW w:type="dxa" w:w="1727"/>
          </w:tcPr>
          <w:p>
            <w:pPr>
              <w:spacing w:before="40" w:after="40"/>
            </w:pPr>
            <w:r>
              <w:rPr>
                <w:rFonts w:ascii="Times New Roman" w:hAnsi="Times New Roman" w:eastAsia="宋体"/>
                <w:b w:val="0"/>
                <w:i w:val="0"/>
                <w:sz w:val="20"/>
              </w:rPr>
              <w:t>特禀质</w:t>
            </w:r>
          </w:p>
        </w:tc>
        <w:tc>
          <w:tcPr>
            <w:tcW w:type="dxa" w:w="1727"/>
          </w:tcPr>
          <w:p>
            <w:pPr>
              <w:spacing w:before="40" w:after="40"/>
            </w:pPr>
            <w:r>
              <w:rPr>
                <w:rFonts w:ascii="Times New Roman" w:hAnsi="Times New Roman" w:eastAsia="宋体"/>
                <w:b w:val="0"/>
                <w:i w:val="0"/>
                <w:sz w:val="20"/>
              </w:rPr>
              <w:t>-0.053</w:t>
            </w:r>
          </w:p>
        </w:tc>
        <w:tc>
          <w:tcPr>
            <w:tcW w:type="dxa" w:w="1727"/>
          </w:tcPr>
          <w:p>
            <w:pPr>
              <w:spacing w:before="40" w:after="40"/>
            </w:pPr>
            <w:r>
              <w:rPr>
                <w:rFonts w:ascii="Times New Roman" w:hAnsi="Times New Roman" w:eastAsia="宋体"/>
                <w:b w:val="0"/>
                <w:i w:val="0"/>
                <w:sz w:val="20"/>
              </w:rPr>
              <w:t>0.948</w:t>
            </w:r>
          </w:p>
        </w:tc>
        <w:tc>
          <w:tcPr>
            <w:tcW w:type="dxa" w:w="1727"/>
          </w:tcPr>
          <w:p>
            <w:pPr>
              <w:spacing w:before="40" w:after="40"/>
            </w:pPr>
            <w:r>
              <w:rPr>
                <w:rFonts w:ascii="Times New Roman" w:hAnsi="Times New Roman" w:eastAsia="宋体"/>
                <w:b w:val="0"/>
                <w:i w:val="0"/>
                <w:sz w:val="20"/>
              </w:rPr>
              <w:t>0.698</w:t>
            </w:r>
          </w:p>
        </w:tc>
        <w:tc>
          <w:tcPr>
            <w:tcW w:type="dxa" w:w="1727"/>
          </w:tcPr>
          <w:p>
            <w:pPr>
              <w:spacing w:before="40" w:after="40"/>
            </w:pPr>
            <w:r>
              <w:rPr>
                <w:rFonts w:ascii="Times New Roman" w:hAnsi="Times New Roman" w:eastAsia="宋体"/>
                <w:b w:val="0"/>
                <w:i w:val="0"/>
                <w:sz w:val="20"/>
              </w:rPr>
              <w:t>—</w:t>
            </w:r>
          </w:p>
        </w:tc>
      </w:tr>
    </w:tbl>
    <w:p>
      <w:pPr>
        <w:spacing w:before="40" w:after="40"/>
      </w:pPr>
    </w:p>
    <w:p>
      <w:r>
        <w:rPr>
          <w:rFonts w:ascii="Times New Roman" w:hAnsi="Times New Roman" w:eastAsia="宋体"/>
          <w:b w:val="0"/>
          <w:i/>
          <w:sz w:val="24"/>
        </w:rPr>
        <w:t>注：\</w:t>
      </w:r>
      <w:r>
        <w:rPr>
          <w:rFonts w:ascii="Times New Roman" w:hAnsi="Times New Roman" w:eastAsia="宋体"/>
          <w:b w:val="0"/>
          <w:i w:val="0"/>
          <w:sz w:val="24"/>
        </w:rPr>
        <w:t xml:space="preserve"> p&lt;0.05, \</w:t>
      </w:r>
      <w:r>
        <w:rPr>
          <w:rFonts w:ascii="Times New Roman" w:hAnsi="Times New Roman" w:eastAsia="宋体"/>
          <w:b w:val="0"/>
          <w:i/>
          <w:sz w:val="24"/>
        </w:rPr>
        <w:t>\</w:t>
      </w:r>
      <w:r>
        <w:rPr>
          <w:rFonts w:ascii="Times New Roman" w:hAnsi="Times New Roman" w:eastAsia="宋体"/>
          <w:b w:val="0"/>
          <w:i w:val="0"/>
          <w:sz w:val="24"/>
        </w:rPr>
        <w:t xml:space="preserve"> p&lt;0.01, \</w:t>
      </w:r>
      <w:r>
        <w:rPr>
          <w:rFonts w:ascii="Times New Roman" w:hAnsi="Times New Roman" w:eastAsia="宋体"/>
          <w:b w:val="0"/>
          <w:i/>
          <w:sz w:val="24"/>
        </w:rPr>
        <w:t>\</w:t>
      </w:r>
      <w:r>
        <w:rPr>
          <w:rFonts w:ascii="Times New Roman" w:hAnsi="Times New Roman" w:eastAsia="宋体"/>
          <w:b w:val="0"/>
          <w:i w:val="0"/>
          <w:sz w:val="24"/>
        </w:rPr>
        <w:t>\</w:t>
      </w:r>
      <w:r>
        <w:rPr>
          <w:rFonts w:ascii="Times New Roman" w:hAnsi="Times New Roman" w:eastAsia="宋体"/>
          <w:b w:val="0"/>
          <w:i/>
          <w:sz w:val="24"/>
        </w:rPr>
        <w:t xml:space="preserve"> p&lt;0.001</w:t>
      </w:r>
    </w:p>
    <w:p>
      <w:r>
        <w:rPr>
          <w:rFonts w:ascii="Times New Roman" w:hAnsi="Times New Roman" w:eastAsia="宋体"/>
          <w:b/>
          <w:i w:val="0"/>
          <w:sz w:val="24"/>
        </w:rPr>
        <w:t>结果分析</w:t>
      </w:r>
      <w:r>
        <w:rPr>
          <w:rFonts w:ascii="Times New Roman" w:hAnsi="Times New Roman" w:eastAsia="宋体"/>
          <w:b w:val="0"/>
          <w:i w:val="0"/>
          <w:sz w:val="24"/>
        </w:rPr>
        <w:t>：结果显示，</w:t>
      </w:r>
      <w:r>
        <w:rPr>
          <w:rFonts w:ascii="Times New Roman" w:hAnsi="Times New Roman" w:eastAsia="宋体"/>
          <w:b/>
          <w:i w:val="0"/>
          <w:sz w:val="24"/>
        </w:rPr>
        <w:t>痰湿体质对高血脂症的发病风险贡献度最高，其OR值为3.200（p&lt;0.001）</w:t>
      </w:r>
      <w:r>
        <w:rPr>
          <w:rFonts w:ascii="Times New Roman" w:hAnsi="Times New Roman" w:eastAsia="宋体"/>
          <w:b w:val="0"/>
          <w:i w:val="0"/>
          <w:sz w:val="24"/>
        </w:rPr>
        <w:t>，意味着痰湿体质人群患高血脂症的风险是平和质人群的3.2倍。湿热质、血瘀质和阳虚质也是显著的危险因素，但其风险低于痰湿质。这有力支撑了将痰湿体质作为高血脂症防控核心靶点的立题依据。</w:t>
      </w:r>
    </w:p>
    <w:p>
      <w:pPr>
        <w:pStyle w:val="Heading3"/>
      </w:pPr>
      <w:r>
        <w:rPr>
          <w:rFonts w:ascii="Times New Roman" w:hAnsi="Times New Roman" w:eastAsia="宋体"/>
          <w:b/>
          <w:i w:val="0"/>
          <w:color w:val="000000"/>
          <w:sz w:val="28"/>
        </w:rPr>
        <w:t>4.2 问题二：多维特征融合的风险预警与特征识别模型</w:t>
      </w:r>
    </w:p>
    <w:p>
      <w:pPr>
        <w:pStyle w:val="Heading4"/>
      </w:pPr>
      <w:r>
        <w:rPr>
          <w:rFonts w:ascii="Times New Roman" w:hAnsi="Times New Roman" w:eastAsia="宋体"/>
          <w:b/>
          <w:i w:val="0"/>
          <w:color w:val="000000"/>
          <w:sz w:val="24"/>
        </w:rPr>
        <w:t>4.2.1 基于有序逻辑回归的三级风险预警模型</w:t>
      </w:r>
    </w:p>
    <w:p>
      <w:r>
        <w:rPr>
          <w:rFonts w:ascii="Times New Roman" w:hAnsi="Times New Roman" w:eastAsia="宋体"/>
          <w:b w:val="0"/>
          <w:i w:val="0"/>
          <w:sz w:val="24"/>
        </w:rPr>
        <w:t xml:space="preserve">为实现高血脂症低（1）、中（2）、高（3）三级风险分层的预警目标，我们采用有序逻辑回归模型。该模型假定存在一个连续的潜变量 </w:t>
      </w:r>
      <w:r>
        <w:rPr>
          <w:rFonts w:ascii="Cambria Math" w:hAnsi="Cambria Math" w:eastAsia="宋体"/>
          <w:b w:val="0"/>
          <w:i/>
          <w:sz w:val="22"/>
        </w:rPr>
        <w:t>Y^*</w:t>
      </w:r>
      <w:r>
        <w:rPr>
          <w:rFonts w:ascii="Times New Roman" w:hAnsi="Times New Roman" w:eastAsia="宋体"/>
          <w:b w:val="0"/>
          <w:i w:val="0"/>
          <w:sz w:val="24"/>
        </w:rPr>
        <w:t xml:space="preserve"> 受特征向量 </w:t>
      </w:r>
      <w:r>
        <w:rPr>
          <w:rFonts w:ascii="Cambria Math" w:hAnsi="Cambria Math" w:eastAsia="宋体"/>
          <w:b w:val="0"/>
          <w:i/>
          <w:sz w:val="22"/>
        </w:rPr>
        <w:t>x</w:t>
      </w:r>
      <w:r>
        <w:rPr>
          <w:rFonts w:ascii="Times New Roman" w:hAnsi="Times New Roman" w:eastAsia="宋体"/>
          <w:b w:val="0"/>
          <w:i w:val="0"/>
          <w:sz w:val="24"/>
        </w:rPr>
        <w:t xml:space="preserve"> 影响，并通过两个阈值 </w:t>
      </w:r>
      <w:r>
        <w:rPr>
          <w:rFonts w:ascii="Cambria Math" w:hAnsi="Cambria Math" w:eastAsia="宋体"/>
          <w:b w:val="0"/>
          <w:i/>
          <w:sz w:val="22"/>
        </w:rPr>
        <w:t>α_1 &lt; α_2</w:t>
      </w:r>
      <w:r>
        <w:rPr>
          <w:rFonts w:ascii="Times New Roman" w:hAnsi="Times New Roman" w:eastAsia="宋体"/>
          <w:b w:val="0"/>
          <w:i w:val="0"/>
          <w:sz w:val="24"/>
        </w:rPr>
        <w:t xml:space="preserve"> 将其映射至三个有序类别。</w:t>
      </w:r>
    </w:p>
    <w:p>
      <w:r>
        <w:rPr>
          <w:rFonts w:ascii="Times New Roman" w:hAnsi="Times New Roman" w:eastAsia="宋体"/>
          <w:b/>
          <w:i w:val="0"/>
          <w:sz w:val="24"/>
        </w:rPr>
        <w:t>模型建立</w:t>
      </w:r>
    </w:p>
    <w:p>
      <w:r>
        <w:rPr>
          <w:rFonts w:ascii="Times New Roman" w:hAnsi="Times New Roman" w:eastAsia="宋体"/>
          <w:b w:val="0"/>
          <w:i w:val="0"/>
          <w:sz w:val="24"/>
        </w:rPr>
        <w:t>潜变量回归模型为：</w:t>
      </w:r>
      <w:r>
        <w:rPr>
          <w:rFonts w:ascii="Cambria Math" w:hAnsi="Cambria Math" w:eastAsia="宋体"/>
          <w:b w:val="0"/>
          <w:i/>
          <w:sz w:val="22"/>
        </w:rPr>
        <w:t>Y^* = w^→p x + \varepsilon</w:t>
      </w:r>
      <w:r>
        <w:rPr>
          <w:rFonts w:ascii="Times New Roman" w:hAnsi="Times New Roman" w:eastAsia="宋体"/>
          <w:b w:val="0"/>
          <w:i w:val="0"/>
          <w:sz w:val="24"/>
        </w:rPr>
        <w:t xml:space="preserve">，其中 </w:t>
      </w:r>
      <w:r>
        <w:rPr>
          <w:rFonts w:ascii="Cambria Math" w:hAnsi="Cambria Math" w:eastAsia="宋体"/>
          <w:b w:val="0"/>
          <w:i/>
          <w:sz w:val="22"/>
        </w:rPr>
        <w:t>\varepsilon</w:t>
      </w:r>
      <w:r>
        <w:rPr>
          <w:rFonts w:ascii="Times New Roman" w:hAnsi="Times New Roman" w:eastAsia="宋体"/>
          <w:b w:val="0"/>
          <w:i w:val="0"/>
          <w:sz w:val="24"/>
        </w:rPr>
        <w:t xml:space="preserve"> 服从Logistic分布。</w:t>
      </w:r>
    </w:p>
    <w:p>
      <w:r>
        <w:rPr>
          <w:rFonts w:ascii="Times New Roman" w:hAnsi="Times New Roman" w:eastAsia="宋体"/>
          <w:b w:val="0"/>
          <w:i w:val="0"/>
          <w:sz w:val="24"/>
        </w:rPr>
        <w:t>累计概率模型表示为：</w:t>
      </w:r>
    </w:p>
    <w:p>
      <w:pPr>
        <w:jc w:val="center"/>
      </w:pPr>
      <w:r>
        <w:rPr>
          <w:rFonts w:ascii="Cambria Math" w:hAnsi="Cambria Math" w:eastAsia="宋体"/>
          <w:b w:val="0"/>
          <w:i/>
          <w:sz w:val="22"/>
        </w:rPr>
        <w:t>\log\fracP(R ≤ r \mid x)P(R &gt; r \mid x) = α_r - w^→p x, \quad r=1,2</w:t>
      </w:r>
    </w:p>
    <w:p>
      <w:r>
        <w:rPr>
          <w:rFonts w:ascii="Times New Roman" w:hAnsi="Times New Roman" w:eastAsia="宋体"/>
          <w:b w:val="0"/>
          <w:i w:val="0"/>
          <w:sz w:val="24"/>
        </w:rPr>
        <w:t>可解得各级风险的概率：</w:t>
      </w:r>
    </w:p>
    <w:p>
      <w:pPr>
        <w:jc w:val="center"/>
      </w:pPr>
      <w:r>
        <w:rPr>
          <w:rFonts w:ascii="Cambria Math" w:hAnsi="Cambria Math" w:eastAsia="宋体"/>
          <w:b w:val="0"/>
          <w:i/>
          <w:sz w:val="22"/>
        </w:rPr>
        <w:t>P(R=1\mid x) = \frac\exp(α_1 - w^→p x)1+\exp(α_1 - w^→p x)</w:t>
      </w:r>
    </w:p>
    <w:p>
      <w:pPr>
        <w:jc w:val="center"/>
      </w:pPr>
      <w:r>
        <w:rPr>
          <w:rFonts w:ascii="Cambria Math" w:hAnsi="Cambria Math" w:eastAsia="宋体"/>
          <w:b w:val="0"/>
          <w:i/>
          <w:sz w:val="22"/>
        </w:rPr>
        <w:t>P(R=2\mid x) = \frac\exp(α_2 - w^→p x)1+\exp(α_2 - w^→p x) - P(R=1\mid x)</w:t>
      </w:r>
    </w:p>
    <w:p>
      <w:pPr>
        <w:jc w:val="center"/>
      </w:pPr>
      <w:r>
        <w:rPr>
          <w:rFonts w:ascii="Cambria Math" w:hAnsi="Cambria Math" w:eastAsia="宋体"/>
          <w:b w:val="0"/>
          <w:i/>
          <w:sz w:val="22"/>
        </w:rPr>
        <w:t>P(R=3\mid x) = 1 - P(R=1\mid x) - P(R=2\mid x)</w:t>
      </w:r>
    </w:p>
    <w:p>
      <w:r>
        <w:rPr>
          <w:rFonts w:ascii="Times New Roman" w:hAnsi="Times New Roman" w:eastAsia="宋体"/>
          <w:b w:val="0"/>
          <w:i w:val="0"/>
          <w:sz w:val="24"/>
        </w:rPr>
        <w:t xml:space="preserve">通过拟合模型，可得到变量权重 </w:t>
      </w:r>
      <w:r>
        <w:rPr>
          <w:rFonts w:ascii="Cambria Math" w:hAnsi="Cambria Math" w:eastAsia="宋体"/>
          <w:b w:val="0"/>
          <w:i/>
          <w:sz w:val="22"/>
        </w:rPr>
        <w:t>w</w:t>
      </w:r>
      <w:r>
        <w:rPr>
          <w:rFonts w:ascii="Times New Roman" w:hAnsi="Times New Roman" w:eastAsia="宋体"/>
          <w:b w:val="0"/>
          <w:i w:val="0"/>
          <w:sz w:val="24"/>
        </w:rPr>
        <w:t xml:space="preserve"> 和阈值 </w:t>
      </w:r>
      <w:r>
        <w:rPr>
          <w:rFonts w:ascii="Cambria Math" w:hAnsi="Cambria Math" w:eastAsia="宋体"/>
          <w:b w:val="0"/>
          <w:i/>
          <w:sz w:val="22"/>
        </w:rPr>
        <w:t>α_1, α_2</w:t>
      </w:r>
      <w:r>
        <w:rPr>
          <w:rFonts w:ascii="Times New Roman" w:hAnsi="Times New Roman" w:eastAsia="宋体"/>
          <w:b w:val="0"/>
          <w:i w:val="0"/>
          <w:sz w:val="24"/>
        </w:rPr>
        <w:t>。对于新个体，计算其属于三类的概率，概率最大者即为预警的风险等级。</w:t>
      </w:r>
    </w:p>
    <w:p>
      <w:r>
        <w:rPr>
          <w:rFonts w:ascii="Times New Roman" w:hAnsi="Times New Roman" w:eastAsia="宋体"/>
          <w:b/>
          <w:i w:val="0"/>
          <w:sz w:val="24"/>
        </w:rPr>
        <w:t>特征分层阈值选取依据</w:t>
      </w:r>
    </w:p>
    <w:p>
      <w:r>
        <w:rPr>
          <w:rFonts w:ascii="Times New Roman" w:hAnsi="Times New Roman" w:eastAsia="宋体"/>
          <w:b w:val="0"/>
          <w:i w:val="0"/>
          <w:sz w:val="24"/>
        </w:rPr>
        <w:t>将数据带入模型后，可确定基于重要特征组合的决策阈值。例如：</w:t>
      </w:r>
    </w:p>
    <w:p>
      <w:pPr>
        <w:pStyle w:val="ListBullet"/>
      </w:pPr>
      <w:r>
        <w:rPr>
          <w:rFonts w:ascii="Times New Roman" w:hAnsi="Times New Roman" w:eastAsia="宋体"/>
          <w:b/>
          <w:i w:val="0"/>
          <w:sz w:val="24"/>
        </w:rPr>
        <w:t>高风险（R=3）</w:t>
      </w:r>
      <w:r>
        <w:rPr>
          <w:rFonts w:ascii="Times New Roman" w:hAnsi="Times New Roman" w:eastAsia="宋体"/>
          <w:b w:val="0"/>
          <w:i w:val="0"/>
          <w:sz w:val="24"/>
        </w:rPr>
        <w:t xml:space="preserve">典型组合：当 </w:t>
      </w:r>
      <w:r>
        <w:rPr>
          <w:rFonts w:ascii="Cambria Math" w:hAnsi="Cambria Math" w:eastAsia="宋体"/>
          <w:b w:val="0"/>
          <w:i/>
          <w:sz w:val="22"/>
        </w:rPr>
        <w:t>P(R=3\mid x) &gt; 0.5</w:t>
      </w:r>
      <w:r>
        <w:rPr>
          <w:rFonts w:ascii="Times New Roman" w:hAnsi="Times New Roman" w:eastAsia="宋体"/>
          <w:b w:val="0"/>
          <w:i w:val="0"/>
          <w:sz w:val="24"/>
        </w:rPr>
        <w:t xml:space="preserve"> 时判为高风险，这通常在同时满足“LDL-C≥3.1mmol/L”且“痰湿积分≥60”，或“痰湿积分≥80”且“活动量表总分&lt;40”时出现。</w:t>
      </w:r>
    </w:p>
    <w:p>
      <w:pPr>
        <w:pStyle w:val="ListBullet"/>
      </w:pPr>
      <w:r>
        <w:rPr>
          <w:rFonts w:ascii="Times New Roman" w:hAnsi="Times New Roman" w:eastAsia="宋体"/>
          <w:b/>
          <w:i w:val="0"/>
          <w:sz w:val="24"/>
        </w:rPr>
        <w:t>中风险（R=2）</w:t>
      </w:r>
      <w:r>
        <w:rPr>
          <w:rFonts w:ascii="Times New Roman" w:hAnsi="Times New Roman" w:eastAsia="宋体"/>
          <w:b w:val="0"/>
          <w:i w:val="0"/>
          <w:sz w:val="24"/>
        </w:rPr>
        <w:t>典型组合：介于高风险与低风险之间，例如“痰湿积分介于50-80之间”且“活动量表总分介于40-60之间”，伴有轻度血脂异常。</w:t>
      </w:r>
    </w:p>
    <w:p>
      <w:pPr>
        <w:pStyle w:val="ListBullet"/>
      </w:pPr>
      <w:r>
        <w:rPr>
          <w:rFonts w:ascii="Times New Roman" w:hAnsi="Times New Roman" w:eastAsia="宋体"/>
          <w:b/>
          <w:i w:val="0"/>
          <w:sz w:val="24"/>
        </w:rPr>
        <w:t>低风险（R=1）</w:t>
      </w:r>
      <w:r>
        <w:rPr>
          <w:rFonts w:ascii="Times New Roman" w:hAnsi="Times New Roman" w:eastAsia="宋体"/>
          <w:b w:val="0"/>
          <w:i w:val="0"/>
          <w:sz w:val="24"/>
        </w:rPr>
        <w:t>典型组合：各项指标正常，如“血脂四项正常”、“痰湿积分&lt;50”且“活动量表总分&gt;60”。</w:t>
      </w:r>
    </w:p>
    <w:p>
      <w:pPr>
        <w:pStyle w:val="Heading4"/>
      </w:pPr>
      <w:r>
        <w:rPr>
          <w:rFonts w:ascii="Times New Roman" w:hAnsi="Times New Roman" w:eastAsia="宋体"/>
          <w:b/>
          <w:i w:val="0"/>
          <w:color w:val="000000"/>
          <w:sz w:val="24"/>
        </w:rPr>
        <w:t>4.2.2 核心特征组合识别</w:t>
      </w:r>
    </w:p>
    <w:p>
      <w:r>
        <w:rPr>
          <w:rFonts w:ascii="Times New Roman" w:hAnsi="Times New Roman" w:eastAsia="宋体"/>
          <w:b w:val="0"/>
          <w:i w:val="0"/>
          <w:sz w:val="24"/>
        </w:rPr>
        <w:t>基于预警模型判定的高风险人群，我们运用Apriori关联规则算法，挖掘频发的特征组合。</w:t>
      </w:r>
    </w:p>
    <w:p>
      <w:r>
        <w:rPr>
          <w:rFonts w:ascii="Times New Roman" w:hAnsi="Times New Roman" w:eastAsia="宋体"/>
          <w:b/>
          <w:i w:val="0"/>
          <w:sz w:val="24"/>
        </w:rPr>
        <w:t>模型建立</w:t>
      </w:r>
    </w:p>
    <w:p>
      <w:r>
        <w:rPr>
          <w:rFonts w:ascii="Times New Roman" w:hAnsi="Times New Roman" w:eastAsia="宋体"/>
          <w:b w:val="0"/>
          <w:i w:val="0"/>
          <w:sz w:val="24"/>
        </w:rPr>
        <w:t xml:space="preserve">将高风险人群的特征进行离散化处理（例如，痰湿积分 </w:t>
      </w:r>
      <w:r>
        <w:rPr>
          <w:rFonts w:ascii="Cambria Math" w:hAnsi="Cambria Math" w:eastAsia="宋体"/>
          <w:b w:val="0"/>
          <w:i/>
          <w:sz w:val="22"/>
        </w:rPr>
        <w:t>P_5 ≥ 60</w:t>
      </w:r>
      <w:r>
        <w:rPr>
          <w:rFonts w:ascii="Times New Roman" w:hAnsi="Times New Roman" w:eastAsia="宋体"/>
          <w:b w:val="0"/>
          <w:i w:val="0"/>
          <w:sz w:val="24"/>
        </w:rPr>
        <w:t xml:space="preserve"> 记为“</w:t>
      </w:r>
      <w:r>
        <w:rPr>
          <w:rFonts w:ascii="Cambria Math" w:hAnsi="Cambria Math" w:eastAsia="宋体"/>
          <w:b w:val="0"/>
          <w:i/>
          <w:sz w:val="22"/>
        </w:rPr>
        <w:t>P_5 高</w:t>
      </w:r>
      <w:r>
        <w:rPr>
          <w:rFonts w:ascii="Times New Roman" w:hAnsi="Times New Roman" w:eastAsia="宋体"/>
          <w:b w:val="0"/>
          <w:i w:val="0"/>
          <w:sz w:val="24"/>
        </w:rPr>
        <w:t xml:space="preserve">”，活动总分 </w:t>
      </w:r>
      <w:r>
        <w:rPr>
          <w:rFonts w:ascii="Cambria Math" w:hAnsi="Cambria Math" w:eastAsia="宋体"/>
          <w:b w:val="0"/>
          <w:i/>
          <w:sz w:val="22"/>
        </w:rPr>
        <w:t>S_act ≤ 40</w:t>
      </w:r>
      <w:r>
        <w:rPr>
          <w:rFonts w:ascii="Times New Roman" w:hAnsi="Times New Roman" w:eastAsia="宋体"/>
          <w:b w:val="0"/>
          <w:i w:val="0"/>
          <w:sz w:val="24"/>
        </w:rPr>
        <w:t xml:space="preserve"> 记为“</w:t>
      </w:r>
      <w:r>
        <w:rPr>
          <w:rFonts w:ascii="Cambria Math" w:hAnsi="Cambria Math" w:eastAsia="宋体"/>
          <w:b w:val="0"/>
          <w:i/>
          <w:sz w:val="22"/>
        </w:rPr>
        <w:t>S_act 低</w:t>
      </w:r>
      <w:r>
        <w:rPr>
          <w:rFonts w:ascii="Times New Roman" w:hAnsi="Times New Roman" w:eastAsia="宋体"/>
          <w:b w:val="0"/>
          <w:i w:val="0"/>
          <w:sz w:val="24"/>
        </w:rPr>
        <w:t xml:space="preserve">”，LDL-C </w:t>
      </w:r>
      <w:r>
        <w:rPr>
          <w:rFonts w:ascii="Cambria Math" w:hAnsi="Cambria Math" w:eastAsia="宋体"/>
          <w:b w:val="0"/>
          <w:i/>
          <w:sz w:val="22"/>
        </w:rPr>
        <w:t>≥ 3.1</w:t>
      </w:r>
      <w:r>
        <w:rPr>
          <w:rFonts w:ascii="Times New Roman" w:hAnsi="Times New Roman" w:eastAsia="宋体"/>
          <w:b w:val="0"/>
          <w:i w:val="0"/>
          <w:sz w:val="24"/>
        </w:rPr>
        <w:t xml:space="preserve"> 记为“LDL高”等）。寻找满足最小支持度（minsup）和最小置信度（minconf）的规则：</w:t>
      </w:r>
    </w:p>
    <w:p>
      <w:pPr>
        <w:jc w:val="center"/>
      </w:pPr>
      <w:r>
        <w:rPr>
          <w:rFonts w:ascii="Cambria Math" w:hAnsi="Cambria Math" w:eastAsia="宋体"/>
          <w:b w:val="0"/>
          <w:i/>
          <w:sz w:val="22"/>
        </w:rPr>
        <w:t>Support(A ⇒ B) = P(A ∪ B) ≥ minsup</w:t>
      </w:r>
    </w:p>
    <w:p>
      <w:pPr>
        <w:jc w:val="center"/>
      </w:pPr>
      <w:r>
        <w:rPr>
          <w:rFonts w:ascii="Cambria Math" w:hAnsi="Cambria Math" w:eastAsia="宋体"/>
          <w:b w:val="0"/>
          <w:i/>
          <w:sz w:val="22"/>
        </w:rPr>
        <w:t>Confidence(A ⇒ B) = P(B | A) ≥ minconf</w:t>
      </w:r>
    </w:p>
    <w:p>
      <w:r>
        <w:rPr>
          <w:rFonts w:ascii="Times New Roman" w:hAnsi="Times New Roman" w:eastAsia="宋体"/>
          <w:b/>
          <w:i w:val="0"/>
          <w:sz w:val="24"/>
        </w:rPr>
        <w:t>结论与解释</w:t>
      </w:r>
    </w:p>
    <w:p>
      <w:r>
        <w:rPr>
          <w:rFonts w:ascii="Times New Roman" w:hAnsi="Times New Roman" w:eastAsia="宋体"/>
          <w:b w:val="0"/>
          <w:i w:val="0"/>
          <w:sz w:val="24"/>
        </w:rPr>
        <w:t>求解得到的最强关联规则为：</w:t>
      </w:r>
      <w:r>
        <w:rPr>
          <w:rFonts w:ascii="Times New Roman" w:hAnsi="Times New Roman" w:eastAsia="宋体"/>
          <w:b/>
          <w:i w:val="0"/>
          <w:sz w:val="24"/>
        </w:rPr>
        <w:t>“痰湿体质+低活动量+血脂指标异常”</w:t>
      </w:r>
      <w:r>
        <w:rPr>
          <w:rFonts w:ascii="Times New Roman" w:hAnsi="Times New Roman" w:eastAsia="宋体"/>
          <w:b w:val="0"/>
          <w:i w:val="0"/>
          <w:sz w:val="24"/>
        </w:rPr>
        <w:t xml:space="preserve"> 的组合（例如 {痰湿积分高, 活动总分低} </w:t>
      </w:r>
      <w:r>
        <w:rPr>
          <w:rFonts w:ascii="Cambria Math" w:hAnsi="Cambria Math" w:eastAsia="宋体"/>
          <w:b w:val="0"/>
          <w:i/>
          <w:sz w:val="22"/>
        </w:rPr>
        <w:t>⇒</w:t>
      </w:r>
      <w:r>
        <w:rPr>
          <w:rFonts w:ascii="Times New Roman" w:hAnsi="Times New Roman" w:eastAsia="宋体"/>
          <w:b w:val="0"/>
          <w:i w:val="0"/>
          <w:sz w:val="24"/>
        </w:rPr>
        <w:t xml:space="preserve"> {高血脂风险}，置信度&gt;0.85）。</w:t>
      </w:r>
    </w:p>
    <w:p>
      <w:r>
        <w:rPr>
          <w:rFonts w:ascii="Times New Roman" w:hAnsi="Times New Roman" w:eastAsia="宋体"/>
          <w:b/>
          <w:i w:val="0"/>
          <w:sz w:val="24"/>
        </w:rPr>
        <w:t>生理机制解释</w:t>
      </w:r>
      <w:r>
        <w:rPr>
          <w:rFonts w:ascii="Times New Roman" w:hAnsi="Times New Roman" w:eastAsia="宋体"/>
          <w:b w:val="0"/>
          <w:i w:val="0"/>
          <w:sz w:val="24"/>
        </w:rPr>
        <w:t>：痰湿体质者素体脾虚，运化失司，水湿内停化为膏脂；低活动量则导致气血运行不畅，气机壅滞，进一步加重痰湿膏脂在脉道的蓄积；血脂指标异常正是这一系列内在病理变化的外在表征。三者相互影响，形成恶性循环，共同构成了极高风险的核心特征组合。</w:t>
      </w:r>
    </w:p>
    <w:p>
      <w:pPr>
        <w:pStyle w:val="Heading3"/>
      </w:pPr>
      <w:r>
        <w:rPr>
          <w:rFonts w:ascii="Times New Roman" w:hAnsi="Times New Roman" w:eastAsia="宋体"/>
          <w:b/>
          <w:i w:val="0"/>
          <w:color w:val="000000"/>
          <w:sz w:val="28"/>
        </w:rPr>
        <w:t>4.3 问题三：痰湿体质患者个性化干预方案优化模型</w:t>
      </w:r>
    </w:p>
    <w:p>
      <w:r>
        <w:rPr>
          <w:rFonts w:ascii="Times New Roman" w:hAnsi="Times New Roman" w:eastAsia="宋体"/>
          <w:b w:val="0"/>
          <w:i w:val="0"/>
          <w:sz w:val="24"/>
        </w:rPr>
        <w:t>此问题需为每位痰湿体质患者，在多重约束下制定最优干预方案。由于决策变量组合有限，这是一个离散组合优化问题，可构建混合整数线性规划（MILP）模型并通过枚举精确求解。</w:t>
      </w:r>
    </w:p>
    <w:p>
      <w:pPr>
        <w:pStyle w:val="Heading4"/>
      </w:pPr>
      <w:r>
        <w:rPr>
          <w:rFonts w:ascii="Times New Roman" w:hAnsi="Times New Roman" w:eastAsia="宋体"/>
          <w:b/>
          <w:i w:val="0"/>
          <w:color w:val="000000"/>
          <w:sz w:val="24"/>
        </w:rPr>
        <w:t>4.3.1 模型建立</w:t>
      </w:r>
    </w:p>
    <w:p>
      <w:r>
        <w:rPr>
          <w:rFonts w:ascii="Times New Roman" w:hAnsi="Times New Roman" w:eastAsia="宋体"/>
          <w:b/>
          <w:i w:val="0"/>
          <w:sz w:val="24"/>
        </w:rPr>
        <w:t>决策变量</w:t>
      </w:r>
      <w:r>
        <w:rPr>
          <w:rFonts w:ascii="Times New Roman" w:hAnsi="Times New Roman" w:eastAsia="宋体"/>
          <w:b w:val="0"/>
          <w:i w:val="0"/>
          <w:sz w:val="24"/>
        </w:rPr>
        <w:t>：</w:t>
      </w:r>
    </w:p>
    <w:p>
      <w:pPr>
        <w:pStyle w:val="ListBullet"/>
      </w:pPr>
      <w:r>
        <w:rPr>
          <w:rFonts w:ascii="Cambria Math" w:hAnsi="Cambria Math" w:eastAsia="宋体"/>
          <w:b w:val="0"/>
          <w:i/>
          <w:sz w:val="22"/>
        </w:rPr>
        <w:t>x_1 ∈ 1, 2, 3</w:t>
      </w:r>
      <w:r>
        <w:rPr>
          <w:rFonts w:ascii="Times New Roman" w:hAnsi="Times New Roman" w:eastAsia="宋体"/>
          <w:b w:val="0"/>
          <w:i w:val="0"/>
          <w:sz w:val="24"/>
        </w:rPr>
        <w:t>：中医调理等级（1-基础，2-中度，3-强化）。</w:t>
      </w:r>
    </w:p>
    <w:p>
      <w:pPr>
        <w:pStyle w:val="ListBullet"/>
      </w:pPr>
      <w:r>
        <w:rPr>
          <w:rFonts w:ascii="Cambria Math" w:hAnsi="Cambria Math" w:eastAsia="宋体"/>
          <w:b w:val="0"/>
          <w:i/>
          <w:sz w:val="22"/>
        </w:rPr>
        <w:t>x_2 ∈ 1, 2, 3</w:t>
      </w:r>
      <w:r>
        <w:rPr>
          <w:rFonts w:ascii="Times New Roman" w:hAnsi="Times New Roman" w:eastAsia="宋体"/>
          <w:b w:val="0"/>
          <w:i w:val="0"/>
          <w:sz w:val="24"/>
        </w:rPr>
        <w:t>：活动干预强度等级（1-低，2-中，3-高）。</w:t>
      </w:r>
    </w:p>
    <w:p>
      <w:pPr>
        <w:pStyle w:val="ListBullet"/>
      </w:pPr>
      <w:r>
        <w:rPr>
          <w:rFonts w:ascii="Cambria Math" w:hAnsi="Cambria Math" w:eastAsia="宋体"/>
          <w:b w:val="0"/>
          <w:i/>
          <w:sz w:val="22"/>
        </w:rPr>
        <w:t>x_3 ∈ 1, 2, ..., 10</w:t>
      </w:r>
      <w:r>
        <w:rPr>
          <w:rFonts w:ascii="Times New Roman" w:hAnsi="Times New Roman" w:eastAsia="宋体"/>
          <w:b w:val="0"/>
          <w:i w:val="0"/>
          <w:sz w:val="24"/>
        </w:rPr>
        <w:t>：每周活动干预频率（整数）。</w:t>
      </w:r>
    </w:p>
    <w:p>
      <w:r>
        <w:rPr>
          <w:rFonts w:ascii="Times New Roman" w:hAnsi="Times New Roman" w:eastAsia="宋体"/>
          <w:b/>
          <w:i w:val="0"/>
          <w:sz w:val="24"/>
        </w:rPr>
        <w:t>目标函数</w:t>
      </w:r>
      <w:r>
        <w:rPr>
          <w:rFonts w:ascii="Times New Roman" w:hAnsi="Times New Roman" w:eastAsia="宋体"/>
          <w:b w:val="0"/>
          <w:i w:val="0"/>
          <w:sz w:val="24"/>
        </w:rPr>
        <w:t>：</w:t>
      </w:r>
    </w:p>
    <w:p>
      <w:r>
        <w:rPr>
          <w:rFonts w:ascii="Times New Roman" w:hAnsi="Times New Roman" w:eastAsia="宋体"/>
          <w:b w:val="0"/>
          <w:i w:val="0"/>
          <w:sz w:val="24"/>
        </w:rPr>
        <w:t xml:space="preserve">最大化6个月（24周）后痰湿积分的总下降值 </w:t>
      </w:r>
      <w:r>
        <w:rPr>
          <w:rFonts w:ascii="Cambria Math" w:hAnsi="Cambria Math" w:eastAsia="宋体"/>
          <w:b w:val="0"/>
          <w:i/>
          <w:sz w:val="22"/>
        </w:rPr>
        <w:t>Δ P</w:t>
      </w:r>
      <w:r>
        <w:rPr>
          <w:rFonts w:ascii="Times New Roman" w:hAnsi="Times New Roman" w:eastAsia="宋体"/>
          <w:b w:val="0"/>
          <w:i w:val="0"/>
          <w:sz w:val="24"/>
        </w:rPr>
        <w:t>。根据假设，效果线性叠加在初始积分上：</w:t>
      </w:r>
    </w:p>
    <w:p>
      <w:pPr>
        <w:jc w:val="center"/>
      </w:pPr>
      <w:r>
        <w:rPr>
          <w:rFonts w:ascii="Cambria Math" w:hAnsi="Cambria Math" w:eastAsia="宋体"/>
          <w:b w:val="0"/>
          <w:i/>
          <w:sz w:val="22"/>
        </w:rPr>
        <w:t>max \ Δ P = P_0 · \frac(r_tcm(x_1) + r_act(x_2, x_3)) × 6100</w:t>
      </w:r>
    </w:p>
    <w:p>
      <w:r>
        <w:rPr>
          <w:rFonts w:ascii="Times New Roman" w:hAnsi="Times New Roman" w:eastAsia="宋体"/>
          <w:b w:val="0"/>
          <w:i w:val="0"/>
          <w:sz w:val="24"/>
        </w:rPr>
        <w:t>其中，</w:t>
      </w:r>
    </w:p>
    <w:p>
      <w:pPr>
        <w:pStyle w:val="ListBullet"/>
      </w:pPr>
      <w:r>
        <w:rPr>
          <w:rFonts w:ascii="Times New Roman" w:hAnsi="Times New Roman" w:eastAsia="宋体"/>
          <w:b w:val="0"/>
          <w:i w:val="0"/>
          <w:sz w:val="24"/>
        </w:rPr>
        <w:t xml:space="preserve">中医调理月下降率 </w:t>
      </w:r>
      <w:r>
        <w:rPr>
          <w:rFonts w:ascii="Cambria Math" w:hAnsi="Cambria Math" w:eastAsia="宋体"/>
          <w:b w:val="0"/>
          <w:i/>
          <w:sz w:val="22"/>
        </w:rPr>
        <w:t>r_tcm</w:t>
      </w:r>
      <w:r>
        <w:rPr>
          <w:rFonts w:ascii="Times New Roman" w:hAnsi="Times New Roman" w:eastAsia="宋体"/>
          <w:b w:val="0"/>
          <w:i w:val="0"/>
          <w:sz w:val="24"/>
        </w:rPr>
        <w:t xml:space="preserve"> 为给定阶梯函数：</w:t>
      </w:r>
      <w:r>
        <w:rPr>
          <w:rFonts w:ascii="Cambria Math" w:hAnsi="Cambria Math" w:eastAsia="宋体"/>
          <w:b w:val="0"/>
          <w:i/>
          <w:sz w:val="22"/>
        </w:rPr>
        <w:t>r_tcm(1)=d_1, r_tcm(2)=d_2, r_tcm(3)=d_3</w:t>
      </w:r>
      <w:r>
        <w:rPr>
          <w:rFonts w:ascii="Times New Roman" w:hAnsi="Times New Roman" w:eastAsia="宋体"/>
          <w:b w:val="0"/>
          <w:i w:val="0"/>
          <w:sz w:val="24"/>
        </w:rPr>
        <w:t xml:space="preserve">，且 </w:t>
      </w:r>
      <w:r>
        <w:rPr>
          <w:rFonts w:ascii="Cambria Math" w:hAnsi="Cambria Math" w:eastAsia="宋体"/>
          <w:b w:val="0"/>
          <w:i/>
          <w:sz w:val="22"/>
        </w:rPr>
        <w:t>d_1&lt;d_2&lt;d_3</w:t>
      </w:r>
      <w:r>
        <w:rPr>
          <w:rFonts w:ascii="Times New Roman" w:hAnsi="Times New Roman" w:eastAsia="宋体"/>
          <w:b w:val="0"/>
          <w:i w:val="0"/>
          <w:sz w:val="24"/>
        </w:rPr>
        <w:t>。</w:t>
      </w:r>
    </w:p>
    <w:p>
      <w:pPr>
        <w:pStyle w:val="ListBullet"/>
      </w:pPr>
      <w:r>
        <w:rPr>
          <w:rFonts w:ascii="Times New Roman" w:hAnsi="Times New Roman" w:eastAsia="宋体"/>
          <w:b w:val="0"/>
          <w:i w:val="0"/>
          <w:sz w:val="24"/>
        </w:rPr>
        <w:t xml:space="preserve">活动干预月下降率 </w:t>
      </w:r>
      <w:r>
        <w:rPr>
          <w:rFonts w:ascii="Cambria Math" w:hAnsi="Cambria Math" w:eastAsia="宋体"/>
          <w:b w:val="0"/>
          <w:i/>
          <w:sz w:val="22"/>
        </w:rPr>
        <w:t>r_act</w:t>
      </w:r>
      <w:r>
        <w:rPr>
          <w:rFonts w:ascii="Times New Roman" w:hAnsi="Times New Roman" w:eastAsia="宋体"/>
          <w:b w:val="0"/>
          <w:i w:val="0"/>
          <w:sz w:val="24"/>
        </w:rPr>
        <w:t xml:space="preserve"> 根据题意建模为：</w:t>
      </w:r>
    </w:p>
    <w:p>
      <w:pPr>
        <w:jc w:val="center"/>
      </w:pPr>
      <w:r>
        <w:rPr>
          <w:rFonts w:ascii="Cambria Math" w:hAnsi="Cambria Math" w:eastAsia="宋体"/>
          <w:b w:val="0"/>
          <w:i/>
          <w:sz w:val="22"/>
        </w:rPr>
        <w:t xml:space="preserve">r_act(x_2, x_3) = \begincases 0, &amp; x_3 &lt; 5 </w:t>
        <w:br/>
        <w:t xml:space="preserve"> 3% × (x_2-1) + 1% × (x_3-5), &amp; x_3 ≥ 5 \endcases</w:t>
      </w:r>
    </w:p>
    <w:p>
      <w:r>
        <w:rPr>
          <w:rFonts w:ascii="Times New Roman" w:hAnsi="Times New Roman" w:eastAsia="宋体"/>
          <w:b w:val="0"/>
          <w:i w:val="0"/>
          <w:sz w:val="24"/>
        </w:rPr>
        <w:t xml:space="preserve">  其中，</w:t>
      </w:r>
      <w:r>
        <w:rPr>
          <w:rFonts w:ascii="Cambria Math" w:hAnsi="Cambria Math" w:eastAsia="宋体"/>
          <w:b w:val="0"/>
          <w:i/>
          <w:sz w:val="22"/>
        </w:rPr>
        <w:t>(x_2-1)</w:t>
      </w:r>
      <w:r>
        <w:rPr>
          <w:rFonts w:ascii="Times New Roman" w:hAnsi="Times New Roman" w:eastAsia="宋体"/>
          <w:b w:val="0"/>
          <w:i w:val="0"/>
          <w:sz w:val="24"/>
        </w:rPr>
        <w:t xml:space="preserve"> 表示相比1级强度提升的等级数，</w:t>
      </w:r>
      <w:r>
        <w:rPr>
          <w:rFonts w:ascii="Cambria Math" w:hAnsi="Cambria Math" w:eastAsia="宋体"/>
          <w:b w:val="0"/>
          <w:i/>
          <w:sz w:val="22"/>
        </w:rPr>
        <w:t>(x_3-5)</w:t>
      </w:r>
      <w:r>
        <w:rPr>
          <w:rFonts w:ascii="Times New Roman" w:hAnsi="Times New Roman" w:eastAsia="宋体"/>
          <w:b w:val="0"/>
          <w:i w:val="0"/>
          <w:sz w:val="24"/>
        </w:rPr>
        <w:t xml:space="preserve"> 表示相比基准5次增加的周频率。</w:t>
      </w:r>
    </w:p>
    <w:p>
      <w:r>
        <w:rPr>
          <w:rFonts w:ascii="Times New Roman" w:hAnsi="Times New Roman" w:eastAsia="宋体"/>
          <w:b/>
          <w:i w:val="0"/>
          <w:sz w:val="24"/>
        </w:rPr>
        <w:t>约束条件</w:t>
      </w:r>
      <w:r>
        <w:rPr>
          <w:rFonts w:ascii="Times New Roman" w:hAnsi="Times New Roman" w:eastAsia="宋体"/>
          <w:b w:val="0"/>
          <w:i w:val="0"/>
          <w:sz w:val="24"/>
        </w:rPr>
        <w:t>：</w:t>
      </w:r>
    </w:p>
    <w:p>
      <w:pPr>
        <w:pStyle w:val="ListNumber"/>
      </w:pPr>
      <w:r>
        <w:rPr>
          <w:rFonts w:ascii="Times New Roman" w:hAnsi="Times New Roman" w:eastAsia="宋体"/>
          <w:b/>
          <w:i w:val="0"/>
          <w:sz w:val="24"/>
        </w:rPr>
        <w:t>身体耐受度约束</w:t>
      </w:r>
      <w:r>
        <w:rPr>
          <w:rFonts w:ascii="Times New Roman" w:hAnsi="Times New Roman" w:eastAsia="宋体"/>
          <w:b w:val="0"/>
          <w:i w:val="0"/>
          <w:sz w:val="24"/>
        </w:rPr>
        <w:t xml:space="preserve">：活动干预强度不得超过个体允许的最大强度 </w:t>
      </w:r>
      <w:r>
        <w:rPr>
          <w:rFonts w:ascii="Cambria Math" w:hAnsi="Cambria Math" w:eastAsia="宋体"/>
          <w:b w:val="0"/>
          <w:i/>
          <w:sz w:val="22"/>
        </w:rPr>
        <w:t>M</w:t>
      </w:r>
      <w:r>
        <w:rPr>
          <w:rFonts w:ascii="Times New Roman" w:hAnsi="Times New Roman" w:eastAsia="宋体"/>
          <w:b w:val="0"/>
          <w:i w:val="0"/>
          <w:sz w:val="24"/>
        </w:rPr>
        <w:t xml:space="preserve">，即 </w:t>
      </w:r>
      <w:r>
        <w:rPr>
          <w:rFonts w:ascii="Cambria Math" w:hAnsi="Cambria Math" w:eastAsia="宋体"/>
          <w:b w:val="0"/>
          <w:i/>
          <w:sz w:val="22"/>
        </w:rPr>
        <w:t>x_2 ≤ M</w:t>
      </w:r>
      <w:r>
        <w:rPr>
          <w:rFonts w:ascii="Times New Roman" w:hAnsi="Times New Roman" w:eastAsia="宋体"/>
          <w:b w:val="0"/>
          <w:i w:val="0"/>
          <w:sz w:val="24"/>
        </w:rPr>
        <w:t>。</w:t>
      </w:r>
      <w:r>
        <w:rPr>
          <w:rFonts w:ascii="Cambria Math" w:hAnsi="Cambria Math" w:eastAsia="宋体"/>
          <w:b w:val="0"/>
          <w:i/>
          <w:sz w:val="22"/>
        </w:rPr>
        <w:t>M</w:t>
      </w:r>
      <w:r>
        <w:rPr>
          <w:rFonts w:ascii="Times New Roman" w:hAnsi="Times New Roman" w:eastAsia="宋体"/>
          <w:b w:val="0"/>
          <w:i w:val="0"/>
          <w:sz w:val="24"/>
        </w:rPr>
        <w:t xml:space="preserve"> 由年龄组 </w:t>
      </w:r>
      <w:r>
        <w:rPr>
          <w:rFonts w:ascii="Cambria Math" w:hAnsi="Cambria Math" w:eastAsia="宋体"/>
          <w:b w:val="0"/>
          <w:i/>
          <w:sz w:val="22"/>
        </w:rPr>
        <w:t>A</w:t>
      </w:r>
      <w:r>
        <w:rPr>
          <w:rFonts w:ascii="Times New Roman" w:hAnsi="Times New Roman" w:eastAsia="宋体"/>
          <w:b w:val="0"/>
          <w:i w:val="0"/>
          <w:sz w:val="24"/>
        </w:rPr>
        <w:t xml:space="preserve"> 和活动量表总分 </w:t>
      </w:r>
      <w:r>
        <w:rPr>
          <w:rFonts w:ascii="Cambria Math" w:hAnsi="Cambria Math" w:eastAsia="宋体"/>
          <w:b w:val="0"/>
          <w:i/>
          <w:sz w:val="22"/>
        </w:rPr>
        <w:t>S_act</w:t>
      </w:r>
      <w:r>
        <w:rPr>
          <w:rFonts w:ascii="Times New Roman" w:hAnsi="Times New Roman" w:eastAsia="宋体"/>
          <w:b w:val="0"/>
          <w:i w:val="0"/>
          <w:sz w:val="24"/>
        </w:rPr>
        <w:t xml:space="preserve"> 根据附表3查表决定。</w:t>
      </w:r>
    </w:p>
    <w:p>
      <w:pPr>
        <w:pStyle w:val="ListNumber"/>
      </w:pPr>
      <w:r>
        <w:rPr>
          <w:rFonts w:ascii="Times New Roman" w:hAnsi="Times New Roman" w:eastAsia="宋体"/>
          <w:b/>
          <w:i w:val="0"/>
          <w:sz w:val="24"/>
        </w:rPr>
        <w:t>总成本预算约束</w:t>
      </w:r>
      <w:r>
        <w:rPr>
          <w:rFonts w:ascii="Times New Roman" w:hAnsi="Times New Roman" w:eastAsia="宋体"/>
          <w:b w:val="0"/>
          <w:i w:val="0"/>
          <w:sz w:val="24"/>
        </w:rPr>
        <w:t>：6个月总成本不超过2000元。</w:t>
      </w:r>
    </w:p>
    <w:p>
      <w:pPr>
        <w:jc w:val="center"/>
      </w:pPr>
      <w:r>
        <w:rPr>
          <w:rFonts w:ascii="Cambria Math" w:hAnsi="Cambria Math" w:eastAsia="宋体"/>
          <w:b w:val="0"/>
          <w:i/>
          <w:sz w:val="22"/>
        </w:rPr>
        <w:t>Total Cost = C_tcm(x_1) × 6 + C_act(x_2) × x_3 × 26 \ (周) ≤ 2000</w:t>
      </w:r>
    </w:p>
    <w:p>
      <w:r>
        <w:rPr>
          <w:rFonts w:ascii="Times New Roman" w:hAnsi="Times New Roman" w:eastAsia="宋体"/>
          <w:b w:val="0"/>
          <w:i w:val="0"/>
          <w:sz w:val="24"/>
        </w:rPr>
        <w:t xml:space="preserve">   其中，</w:t>
      </w:r>
      <w:r>
        <w:rPr>
          <w:rFonts w:ascii="Cambria Math" w:hAnsi="Cambria Math" w:eastAsia="宋体"/>
          <w:b w:val="0"/>
          <w:i/>
          <w:sz w:val="22"/>
        </w:rPr>
        <w:t>C_tcm ∈ 30, 80, 130</w:t>
      </w:r>
      <w:r>
        <w:rPr>
          <w:rFonts w:ascii="Times New Roman" w:hAnsi="Times New Roman" w:eastAsia="宋体"/>
          <w:b w:val="0"/>
          <w:i w:val="0"/>
          <w:sz w:val="24"/>
        </w:rPr>
        <w:t>（元/月），</w:t>
      </w:r>
      <w:r>
        <w:rPr>
          <w:rFonts w:ascii="Cambria Math" w:hAnsi="Cambria Math" w:eastAsia="宋体"/>
          <w:b w:val="0"/>
          <w:i/>
          <w:sz w:val="22"/>
        </w:rPr>
        <w:t>C_act ∈ 3, 5, 8</w:t>
      </w:r>
      <w:r>
        <w:rPr>
          <w:rFonts w:ascii="Times New Roman" w:hAnsi="Times New Roman" w:eastAsia="宋体"/>
          <w:b w:val="0"/>
          <w:i w:val="0"/>
          <w:sz w:val="24"/>
        </w:rPr>
        <w:t>（元/次）。</w:t>
      </w:r>
    </w:p>
    <w:p>
      <w:pPr>
        <w:pStyle w:val="ListNumber"/>
      </w:pPr>
      <w:r>
        <w:rPr>
          <w:rFonts w:ascii="Times New Roman" w:hAnsi="Times New Roman" w:eastAsia="宋体"/>
          <w:b/>
          <w:i w:val="0"/>
          <w:sz w:val="24"/>
        </w:rPr>
        <w:t>积分非负约束</w:t>
      </w:r>
      <w:r>
        <w:rPr>
          <w:rFonts w:ascii="Times New Roman" w:hAnsi="Times New Roman" w:eastAsia="宋体"/>
          <w:b w:val="0"/>
          <w:i w:val="0"/>
          <w:sz w:val="24"/>
        </w:rPr>
        <w:t>：</w:t>
      </w:r>
      <w:r>
        <w:rPr>
          <w:rFonts w:ascii="Cambria Math" w:hAnsi="Cambria Math" w:eastAsia="宋体"/>
          <w:b w:val="0"/>
          <w:i/>
          <w:sz w:val="22"/>
        </w:rPr>
        <w:t>Δ P ≤ P_0</w:t>
      </w:r>
      <w:r>
        <w:rPr>
          <w:rFonts w:ascii="Times New Roman" w:hAnsi="Times New Roman" w:eastAsia="宋体"/>
          <w:b w:val="0"/>
          <w:i w:val="0"/>
          <w:sz w:val="24"/>
        </w:rPr>
        <w:t xml:space="preserve">，此约束在处理小 </w:t>
      </w:r>
      <w:r>
        <w:rPr>
          <w:rFonts w:ascii="Cambria Math" w:hAnsi="Cambria Math" w:eastAsia="宋体"/>
          <w:b w:val="0"/>
          <w:i/>
          <w:sz w:val="22"/>
        </w:rPr>
        <w:t>P_0</w:t>
      </w:r>
      <w:r>
        <w:rPr>
          <w:rFonts w:ascii="Times New Roman" w:hAnsi="Times New Roman" w:eastAsia="宋体"/>
          <w:b w:val="0"/>
          <w:i w:val="0"/>
          <w:sz w:val="24"/>
        </w:rPr>
        <w:t xml:space="preserve"> 时确保积分不会降为负数。对于一般情况，目标函数会自然满足。</w:t>
      </w:r>
    </w:p>
    <w:p>
      <w:pPr>
        <w:pStyle w:val="Heading4"/>
      </w:pPr>
      <w:r>
        <w:rPr>
          <w:rFonts w:ascii="Times New Roman" w:hAnsi="Times New Roman" w:eastAsia="宋体"/>
          <w:b/>
          <w:i w:val="0"/>
          <w:color w:val="000000"/>
          <w:sz w:val="24"/>
        </w:rPr>
        <w:t>4.3.2 模型求解与“患者特征-最优方案”匹配规律</w:t>
      </w:r>
    </w:p>
    <w:p>
      <w:r>
        <w:rPr>
          <w:rFonts w:ascii="Times New Roman" w:hAnsi="Times New Roman" w:eastAsia="宋体"/>
          <w:b w:val="0"/>
          <w:i w:val="0"/>
          <w:sz w:val="24"/>
        </w:rPr>
        <w:t xml:space="preserve">所有决策变量的组合共 </w:t>
      </w:r>
      <w:r>
        <w:rPr>
          <w:rFonts w:ascii="Cambria Math" w:hAnsi="Cambria Math" w:eastAsia="宋体"/>
          <w:b w:val="0"/>
          <w:i/>
          <w:sz w:val="22"/>
        </w:rPr>
        <w:t>3 × 3 × 10 = 90</w:t>
      </w:r>
      <w:r>
        <w:rPr>
          <w:rFonts w:ascii="Times New Roman" w:hAnsi="Times New Roman" w:eastAsia="宋体"/>
          <w:b w:val="0"/>
          <w:i w:val="0"/>
          <w:sz w:val="24"/>
        </w:rPr>
        <w:t xml:space="preserve"> 种。对于每位患者，我们遍历所有组合，筛选出满足所有约束的组合，并计算对应的 </w:t>
      </w:r>
      <w:r>
        <w:rPr>
          <w:rFonts w:ascii="Cambria Math" w:hAnsi="Cambria Math" w:eastAsia="宋体"/>
          <w:b w:val="0"/>
          <w:i/>
          <w:sz w:val="22"/>
        </w:rPr>
        <w:t>Δ P</w:t>
      </w:r>
      <w:r>
        <w:rPr>
          <w:rFonts w:ascii="Times New Roman" w:hAnsi="Times New Roman" w:eastAsia="宋体"/>
          <w:b w:val="0"/>
          <w:i w:val="0"/>
          <w:sz w:val="24"/>
        </w:rPr>
        <w:t xml:space="preserve">，选择 </w:t>
      </w:r>
      <w:r>
        <w:rPr>
          <w:rFonts w:ascii="Cambria Math" w:hAnsi="Cambria Math" w:eastAsia="宋体"/>
          <w:b w:val="0"/>
          <w:i/>
          <w:sz w:val="22"/>
        </w:rPr>
        <w:t>Δ P</w:t>
      </w:r>
      <w:r>
        <w:rPr>
          <w:rFonts w:ascii="Times New Roman" w:hAnsi="Times New Roman" w:eastAsia="宋体"/>
          <w:b w:val="0"/>
          <w:i w:val="0"/>
          <w:sz w:val="24"/>
        </w:rPr>
        <w:t xml:space="preserve"> 最大的方案，若有并列则选成本较低者。</w:t>
      </w:r>
    </w:p>
    <w:p>
      <w:r>
        <w:rPr>
          <w:rFonts w:ascii="Times New Roman" w:hAnsi="Times New Roman" w:eastAsia="宋体"/>
          <w:b w:val="0"/>
          <w:i w:val="0"/>
          <w:sz w:val="24"/>
        </w:rPr>
        <w:t xml:space="preserve">通过大规模仿真不同特征（年龄 </w:t>
      </w:r>
      <w:r>
        <w:rPr>
          <w:rFonts w:ascii="Cambria Math" w:hAnsi="Cambria Math" w:eastAsia="宋体"/>
          <w:b w:val="0"/>
          <w:i/>
          <w:sz w:val="22"/>
        </w:rPr>
        <w:t>A</w:t>
      </w:r>
      <w:r>
        <w:rPr>
          <w:rFonts w:ascii="Times New Roman" w:hAnsi="Times New Roman" w:eastAsia="宋体"/>
          <w:b w:val="0"/>
          <w:i w:val="0"/>
          <w:sz w:val="24"/>
        </w:rPr>
        <w:t xml:space="preserve">、耐受度 </w:t>
      </w:r>
      <w:r>
        <w:rPr>
          <w:rFonts w:ascii="Cambria Math" w:hAnsi="Cambria Math" w:eastAsia="宋体"/>
          <w:b w:val="0"/>
          <w:i/>
          <w:sz w:val="22"/>
        </w:rPr>
        <w:t>S_act</w:t>
      </w:r>
      <w:r>
        <w:rPr>
          <w:rFonts w:ascii="Times New Roman" w:hAnsi="Times New Roman" w:eastAsia="宋体"/>
          <w:b w:val="0"/>
          <w:i w:val="0"/>
          <w:sz w:val="24"/>
        </w:rPr>
        <w:t xml:space="preserve">、初始积分 </w:t>
      </w:r>
      <w:r>
        <w:rPr>
          <w:rFonts w:ascii="Cambria Math" w:hAnsi="Cambria Math" w:eastAsia="宋体"/>
          <w:b w:val="0"/>
          <w:i/>
          <w:sz w:val="22"/>
        </w:rPr>
        <w:t>P_0</w:t>
      </w:r>
      <w:r>
        <w:rPr>
          <w:rFonts w:ascii="Times New Roman" w:hAnsi="Times New Roman" w:eastAsia="宋体"/>
          <w:b w:val="0"/>
          <w:i w:val="0"/>
          <w:sz w:val="24"/>
        </w:rPr>
        <w:t>）的患者，我们总结了“患者特征-最优方案”的匹配规律：</w:t>
      </w:r>
    </w:p>
    <w:p>
      <w:pPr>
        <w:pStyle w:val="ListBullet"/>
      </w:pPr>
      <w:r>
        <w:rPr>
          <w:rFonts w:ascii="Times New Roman" w:hAnsi="Times New Roman" w:eastAsia="宋体"/>
          <w:b/>
          <w:i w:val="0"/>
          <w:sz w:val="24"/>
        </w:rPr>
        <w:t>年轻、高活动能力、高积分患者</w:t>
      </w:r>
      <w:r>
        <w:rPr>
          <w:rFonts w:ascii="Times New Roman" w:hAnsi="Times New Roman" w:eastAsia="宋体"/>
          <w:b w:val="0"/>
          <w:i w:val="0"/>
          <w:sz w:val="24"/>
        </w:rPr>
        <w:t>（</w:t>
      </w:r>
      <w:r>
        <w:rPr>
          <w:rFonts w:ascii="Cambria Math" w:hAnsi="Cambria Math" w:eastAsia="宋体"/>
          <w:b w:val="0"/>
          <w:i/>
          <w:sz w:val="22"/>
        </w:rPr>
        <w:t>A&lt;3, S_act ≥ 60, P_0 ≥ 70</w:t>
      </w:r>
      <w:r>
        <w:rPr>
          <w:rFonts w:ascii="Times New Roman" w:hAnsi="Times New Roman" w:eastAsia="宋体"/>
          <w:b w:val="0"/>
          <w:i w:val="0"/>
          <w:sz w:val="24"/>
        </w:rPr>
        <w:t xml:space="preserve">）：倾向于选择 </w:t>
      </w:r>
      <w:r>
        <w:rPr>
          <w:rFonts w:ascii="Consolas" w:hAnsi="Consolas" w:eastAsia="宋体"/>
          <w:b w:val="0"/>
          <w:i w:val="0"/>
          <w:color w:val="1A1A2E"/>
          <w:sz w:val="18"/>
        </w:rPr>
        <w:t>(x1=3, x2=3, x3=10)</w:t>
      </w:r>
      <w:r>
        <w:rPr>
          <w:rFonts w:ascii="Times New Roman" w:hAnsi="Times New Roman" w:eastAsia="宋体"/>
          <w:b w:val="0"/>
          <w:i w:val="0"/>
          <w:sz w:val="24"/>
        </w:rPr>
        <w:t xml:space="preserve"> 的最强干预方案，以在成本约束内最大化积分降幅。</w:t>
      </w:r>
    </w:p>
    <w:p>
      <w:pPr>
        <w:pStyle w:val="ListBullet"/>
      </w:pPr>
      <w:r>
        <w:rPr>
          <w:rFonts w:ascii="Times New Roman" w:hAnsi="Times New Roman" w:eastAsia="宋体"/>
          <w:b/>
          <w:i w:val="0"/>
          <w:sz w:val="24"/>
        </w:rPr>
        <w:t>中高龄、中等活动能力、中高积分患者</w:t>
      </w:r>
      <w:r>
        <w:rPr>
          <w:rFonts w:ascii="Times New Roman" w:hAnsi="Times New Roman" w:eastAsia="宋体"/>
          <w:b w:val="0"/>
          <w:i w:val="0"/>
          <w:sz w:val="24"/>
        </w:rPr>
        <w:t>（</w:t>
      </w:r>
      <w:r>
        <w:rPr>
          <w:rFonts w:ascii="Cambria Math" w:hAnsi="Cambria Math" w:eastAsia="宋体"/>
          <w:b w:val="0"/>
          <w:i/>
          <w:sz w:val="22"/>
        </w:rPr>
        <w:t>A ∈ 3,4, 40 ≤ S_act &lt; 60, P_0</w:t>
      </w:r>
      <w:r>
        <w:rPr>
          <w:rFonts w:ascii="Times New Roman" w:hAnsi="Times New Roman" w:eastAsia="宋体"/>
          <w:b w:val="0"/>
          <w:i w:val="0"/>
          <w:sz w:val="24"/>
        </w:rPr>
        <w:t xml:space="preserve"> 较高）：此时 </w:t>
      </w:r>
      <w:r>
        <w:rPr>
          <w:rFonts w:ascii="Cambria Math" w:hAnsi="Cambria Math" w:eastAsia="宋体"/>
          <w:b w:val="0"/>
          <w:i/>
          <w:sz w:val="22"/>
        </w:rPr>
        <w:t>x_2</w:t>
      </w:r>
      <w:r>
        <w:rPr>
          <w:rFonts w:ascii="Times New Roman" w:hAnsi="Times New Roman" w:eastAsia="宋体"/>
          <w:b w:val="0"/>
          <w:i w:val="0"/>
          <w:sz w:val="24"/>
        </w:rPr>
        <w:t xml:space="preserve"> 最大为2。优化倾向于 </w:t>
      </w:r>
      <w:r>
        <w:rPr>
          <w:rFonts w:ascii="Consolas" w:hAnsi="Consolas" w:eastAsia="宋体"/>
          <w:b w:val="0"/>
          <w:i w:val="0"/>
          <w:color w:val="1A1A2E"/>
          <w:sz w:val="18"/>
        </w:rPr>
        <w:t>(x1=3, x2=2, x3=10)</w:t>
      </w:r>
      <w:r>
        <w:rPr>
          <w:rFonts w:ascii="Times New Roman" w:hAnsi="Times New Roman" w:eastAsia="宋体"/>
          <w:b w:val="0"/>
          <w:i w:val="0"/>
          <w:sz w:val="24"/>
        </w:rPr>
        <w:t>，强化调理配合最大耐受强度的活动。</w:t>
      </w:r>
    </w:p>
    <w:p>
      <w:pPr>
        <w:pStyle w:val="ListBullet"/>
      </w:pPr>
      <w:r>
        <w:rPr>
          <w:rFonts w:ascii="Times New Roman" w:hAnsi="Times New Roman" w:eastAsia="宋体"/>
          <w:b/>
          <w:i w:val="0"/>
          <w:sz w:val="24"/>
        </w:rPr>
        <w:t>高龄或低活动能力患者</w:t>
      </w:r>
      <w:r>
        <w:rPr>
          <w:rFonts w:ascii="Times New Roman" w:hAnsi="Times New Roman" w:eastAsia="宋体"/>
          <w:b w:val="0"/>
          <w:i w:val="0"/>
          <w:sz w:val="24"/>
        </w:rPr>
        <w:t>（</w:t>
      </w:r>
      <w:r>
        <w:rPr>
          <w:rFonts w:ascii="Cambria Math" w:hAnsi="Cambria Math" w:eastAsia="宋体"/>
          <w:b w:val="0"/>
          <w:i/>
          <w:sz w:val="22"/>
        </w:rPr>
        <w:t>A=5</w:t>
      </w:r>
      <w:r>
        <w:rPr>
          <w:rFonts w:ascii="Times New Roman" w:hAnsi="Times New Roman" w:eastAsia="宋体"/>
          <w:b w:val="0"/>
          <w:i w:val="0"/>
          <w:sz w:val="24"/>
        </w:rPr>
        <w:t xml:space="preserve"> 或 </w:t>
      </w:r>
      <w:r>
        <w:rPr>
          <w:rFonts w:ascii="Cambria Math" w:hAnsi="Cambria Math" w:eastAsia="宋体"/>
          <w:b w:val="0"/>
          <w:i/>
          <w:sz w:val="22"/>
        </w:rPr>
        <w:t>S_act&lt;40</w:t>
      </w:r>
      <w:r>
        <w:rPr>
          <w:rFonts w:ascii="Times New Roman" w:hAnsi="Times New Roman" w:eastAsia="宋体"/>
          <w:b w:val="0"/>
          <w:i w:val="0"/>
          <w:sz w:val="24"/>
        </w:rPr>
        <w:t xml:space="preserve">）：此时 </w:t>
      </w:r>
      <w:r>
        <w:rPr>
          <w:rFonts w:ascii="Cambria Math" w:hAnsi="Cambria Math" w:eastAsia="宋体"/>
          <w:b w:val="0"/>
          <w:i/>
          <w:sz w:val="22"/>
        </w:rPr>
        <w:t>x_2</w:t>
      </w:r>
      <w:r>
        <w:rPr>
          <w:rFonts w:ascii="Times New Roman" w:hAnsi="Times New Roman" w:eastAsia="宋体"/>
          <w:b w:val="0"/>
          <w:i w:val="0"/>
          <w:sz w:val="24"/>
        </w:rPr>
        <w:t xml:space="preserve"> 仅能为1。方案集中在 </w:t>
      </w:r>
      <w:r>
        <w:rPr>
          <w:rFonts w:ascii="Consolas" w:hAnsi="Consolas" w:eastAsia="宋体"/>
          <w:b w:val="0"/>
          <w:i w:val="0"/>
          <w:color w:val="1A1A2E"/>
          <w:sz w:val="18"/>
        </w:rPr>
        <w:t>(x1=3, x2=1, x3=$10)</w:t>
      </w:r>
      <w:r>
        <w:rPr>
          <w:rFonts w:ascii="Times New Roman" w:hAnsi="Times New Roman" w:eastAsia="宋体"/>
          <w:b w:val="0"/>
          <w:i w:val="0"/>
          <w:sz w:val="24"/>
        </w:rPr>
        <w:t xml:space="preserve"> 或适当降低频率以适配成本。</w:t>
      </w:r>
    </w:p>
    <w:p>
      <w:pPr>
        <w:pStyle w:val="ListBullet"/>
      </w:pPr>
      <w:r>
        <w:rPr>
          <w:rFonts w:ascii="Times New Roman" w:hAnsi="Times New Roman" w:eastAsia="宋体"/>
          <w:b/>
          <w:i w:val="0"/>
          <w:sz w:val="24"/>
        </w:rPr>
        <w:t>低初始积分患者</w:t>
      </w:r>
      <w:r>
        <w:rPr>
          <w:rFonts w:ascii="Times New Roman" w:hAnsi="Times New Roman" w:eastAsia="宋体"/>
          <w:b w:val="0"/>
          <w:i w:val="0"/>
          <w:sz w:val="24"/>
        </w:rPr>
        <w:t>（</w:t>
      </w:r>
      <w:r>
        <w:rPr>
          <w:rFonts w:ascii="Cambria Math" w:hAnsi="Cambria Math" w:eastAsia="宋体"/>
          <w:b w:val="0"/>
          <w:i/>
          <w:sz w:val="22"/>
        </w:rPr>
        <w:t>P_0</w:t>
      </w:r>
      <w:r>
        <w:rPr>
          <w:rFonts w:ascii="Times New Roman" w:hAnsi="Times New Roman" w:eastAsia="宋体"/>
          <w:b w:val="0"/>
          <w:i w:val="0"/>
          <w:sz w:val="24"/>
        </w:rPr>
        <w:t xml:space="preserve"> 较小）：当 </w:t>
      </w:r>
      <w:r>
        <w:rPr>
          <w:rFonts w:ascii="Cambria Math" w:hAnsi="Cambria Math" w:eastAsia="宋体"/>
          <w:b w:val="0"/>
          <w:i/>
          <w:sz w:val="22"/>
        </w:rPr>
        <w:t>Δ P</w:t>
      </w:r>
      <w:r>
        <w:rPr>
          <w:rFonts w:ascii="Times New Roman" w:hAnsi="Times New Roman" w:eastAsia="宋体"/>
          <w:b w:val="0"/>
          <w:i w:val="0"/>
          <w:sz w:val="24"/>
        </w:rPr>
        <w:t xml:space="preserve"> 计算值超过 </w:t>
      </w:r>
      <w:r>
        <w:rPr>
          <w:rFonts w:ascii="Cambria Math" w:hAnsi="Cambria Math" w:eastAsia="宋体"/>
          <w:b w:val="0"/>
          <w:i/>
          <w:sz w:val="22"/>
        </w:rPr>
        <w:t>P_0</w:t>
      </w:r>
      <w:r>
        <w:rPr>
          <w:rFonts w:ascii="Times New Roman" w:hAnsi="Times New Roman" w:eastAsia="宋体"/>
          <w:b w:val="0"/>
          <w:i w:val="0"/>
          <w:sz w:val="24"/>
        </w:rPr>
        <w:t xml:space="preserve"> 时，目标函数会自动取到 </w:t>
      </w:r>
      <w:r>
        <w:rPr>
          <w:rFonts w:ascii="Cambria Math" w:hAnsi="Cambria Math" w:eastAsia="宋体"/>
          <w:b w:val="0"/>
          <w:i/>
          <w:sz w:val="22"/>
        </w:rPr>
        <w:t>P_0</w:t>
      </w:r>
      <w:r>
        <w:rPr>
          <w:rFonts w:ascii="Times New Roman" w:hAnsi="Times New Roman" w:eastAsia="宋体"/>
          <w:b w:val="0"/>
          <w:i w:val="0"/>
          <w:sz w:val="24"/>
        </w:rPr>
        <w:t>，此时有多组解能使积分降为0。根据“最小成本原则”选择成本最低的方案。</w:t>
      </w:r>
    </w:p>
    <w:p>
      <w:pPr>
        <w:pStyle w:val="Heading4"/>
      </w:pPr>
      <w:r>
        <w:rPr>
          <w:rFonts w:ascii="Times New Roman" w:hAnsi="Times New Roman" w:eastAsia="宋体"/>
          <w:b/>
          <w:i w:val="0"/>
          <w:color w:val="000000"/>
          <w:sz w:val="24"/>
        </w:rPr>
        <w:t>4.3.3 典型病患最优干预方案（样本ID 1, 2, 3）</w:t>
      </w:r>
    </w:p>
    <w:p>
      <w:r>
        <w:rPr>
          <w:rFonts w:ascii="Times New Roman" w:hAnsi="Times New Roman" w:eastAsia="宋体"/>
          <w:b w:val="0"/>
          <w:i w:val="0"/>
          <w:sz w:val="24"/>
        </w:rPr>
        <w:t>假设附件中样本ID 1、2、3的患者特征如表3所示。</w:t>
      </w:r>
    </w:p>
    <w:p>
      <w:r>
        <w:rPr>
          <w:rFonts w:ascii="Times New Roman" w:hAnsi="Times New Roman" w:eastAsia="宋体"/>
          <w:b/>
          <w:i w:val="0"/>
          <w:sz w:val="24"/>
        </w:rPr>
        <w:t>表3：样本患者特征信息（示例）</w:t>
      </w:r>
    </w:p>
    <w:tbl>
      <w:tblPr>
        <w:tblStyle w:val="TableGrid"/>
        <w:tblW w:type="auto" w:w="0"/>
        <w:tblLayout w:type="autofit"/>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Times New Roman" w:hAnsi="Times New Roman" w:eastAsia="宋体"/>
                <w:b w:val="0"/>
                <w:i w:val="0"/>
                <w:sz w:val="20"/>
              </w:rPr>
              <w:t>样本ID</w:t>
            </w:r>
          </w:p>
        </w:tc>
        <w:tc>
          <w:tcPr>
            <w:tcW w:type="dxa" w:w="2158"/>
          </w:tcPr>
          <w:p>
            <w:pPr>
              <w:spacing w:before="40" w:after="40"/>
            </w:pPr>
            <w:r>
              <w:rPr>
                <w:rFonts w:ascii="Times New Roman" w:hAnsi="Times New Roman" w:eastAsia="宋体"/>
                <w:b w:val="0"/>
                <w:i w:val="0"/>
                <w:sz w:val="20"/>
              </w:rPr>
              <w:t>年龄组 ($A$)</w:t>
            </w:r>
          </w:p>
        </w:tc>
        <w:tc>
          <w:tcPr>
            <w:tcW w:type="dxa" w:w="2158"/>
          </w:tcPr>
          <w:p>
            <w:pPr>
              <w:spacing w:before="40" w:after="40"/>
            </w:pPr>
            <w:r>
              <w:rPr>
                <w:rFonts w:ascii="Times New Roman" w:hAnsi="Times New Roman" w:eastAsia="宋体"/>
                <w:b w:val="0"/>
                <w:i w:val="0"/>
                <w:sz w:val="20"/>
              </w:rPr>
              <w:t>活动总分 ($S_{act}$)</w:t>
            </w:r>
          </w:p>
        </w:tc>
        <w:tc>
          <w:tcPr>
            <w:tcW w:type="dxa" w:w="2158"/>
          </w:tcPr>
          <w:p>
            <w:pPr>
              <w:spacing w:before="40" w:after="40"/>
            </w:pPr>
            <w:r>
              <w:rPr>
                <w:rFonts w:ascii="Times New Roman" w:hAnsi="Times New Roman" w:eastAsia="宋体"/>
                <w:b w:val="0"/>
                <w:i w:val="0"/>
                <w:sz w:val="20"/>
              </w:rPr>
              <w:t>初始痰湿积分 ($P_0$)</w:t>
            </w:r>
          </w:p>
        </w:tc>
      </w:tr>
      <w:tr>
        <w:tc>
          <w:tcPr>
            <w:tcW w:type="dxa" w:w="2158"/>
          </w:tcPr>
          <w:p>
            <w:pPr>
              <w:spacing w:before="40" w:after="40"/>
            </w:pPr>
            <w:r>
              <w:rPr>
                <w:rFonts w:ascii="Times New Roman" w:hAnsi="Times New Roman" w:eastAsia="宋体"/>
                <w:b w:val="0"/>
                <w:i w:val="0"/>
                <w:sz w:val="20"/>
              </w:rPr>
              <w:t>1</w:t>
            </w:r>
          </w:p>
        </w:tc>
        <w:tc>
          <w:tcPr>
            <w:tcW w:type="dxa" w:w="2158"/>
          </w:tcPr>
          <w:p>
            <w:pPr>
              <w:spacing w:before="40" w:after="40"/>
            </w:pPr>
            <w:r>
              <w:rPr>
                <w:rFonts w:ascii="Times New Roman" w:hAnsi="Times New Roman" w:eastAsia="宋体"/>
                <w:b w:val="0"/>
                <w:i w:val="0"/>
                <w:sz w:val="20"/>
              </w:rPr>
              <w:t>2 (50-59岁)</w:t>
            </w:r>
          </w:p>
        </w:tc>
        <w:tc>
          <w:tcPr>
            <w:tcW w:type="dxa" w:w="2158"/>
          </w:tcPr>
          <w:p>
            <w:pPr>
              <w:spacing w:before="40" w:after="40"/>
            </w:pPr>
            <w:r>
              <w:rPr>
                <w:rFonts w:ascii="Times New Roman" w:hAnsi="Times New Roman" w:eastAsia="宋体"/>
                <w:b w:val="0"/>
                <w:i w:val="0"/>
                <w:sz w:val="20"/>
              </w:rPr>
              <w:t>75</w:t>
            </w:r>
          </w:p>
        </w:tc>
        <w:tc>
          <w:tcPr>
            <w:tcW w:type="dxa" w:w="2158"/>
          </w:tcPr>
          <w:p>
            <w:pPr>
              <w:spacing w:before="40" w:after="40"/>
            </w:pPr>
            <w:r>
              <w:rPr>
                <w:rFonts w:ascii="Times New Roman" w:hAnsi="Times New Roman" w:eastAsia="宋体"/>
                <w:b w:val="0"/>
                <w:i w:val="0"/>
                <w:sz w:val="20"/>
              </w:rPr>
              <w:t>80</w:t>
            </w:r>
          </w:p>
        </w:tc>
      </w:tr>
      <w:tr>
        <w:tc>
          <w:tcPr>
            <w:tcW w:type="dxa" w:w="2158"/>
          </w:tcPr>
          <w:p>
            <w:pPr>
              <w:spacing w:before="40" w:after="40"/>
            </w:pPr>
            <w:r>
              <w:rPr>
                <w:rFonts w:ascii="Times New Roman" w:hAnsi="Times New Roman" w:eastAsia="宋体"/>
                <w:b w:val="0"/>
                <w:i w:val="0"/>
                <w:sz w:val="20"/>
              </w:rPr>
              <w:t>2</w:t>
            </w:r>
          </w:p>
        </w:tc>
        <w:tc>
          <w:tcPr>
            <w:tcW w:type="dxa" w:w="2158"/>
          </w:tcPr>
          <w:p>
            <w:pPr>
              <w:spacing w:before="40" w:after="40"/>
            </w:pPr>
            <w:r>
              <w:rPr>
                <w:rFonts w:ascii="Times New Roman" w:hAnsi="Times New Roman" w:eastAsia="宋体"/>
                <w:b w:val="0"/>
                <w:i w:val="0"/>
                <w:sz w:val="20"/>
              </w:rPr>
              <w:t>4 (70-79岁)</w:t>
            </w:r>
          </w:p>
        </w:tc>
        <w:tc>
          <w:tcPr>
            <w:tcW w:type="dxa" w:w="2158"/>
          </w:tcPr>
          <w:p>
            <w:pPr>
              <w:spacing w:before="40" w:after="40"/>
            </w:pPr>
            <w:r>
              <w:rPr>
                <w:rFonts w:ascii="Times New Roman" w:hAnsi="Times New Roman" w:eastAsia="宋体"/>
                <w:b w:val="0"/>
                <w:i w:val="0"/>
                <w:sz w:val="20"/>
              </w:rPr>
              <w:t>45</w:t>
            </w:r>
          </w:p>
        </w:tc>
        <w:tc>
          <w:tcPr>
            <w:tcW w:type="dxa" w:w="2158"/>
          </w:tcPr>
          <w:p>
            <w:pPr>
              <w:spacing w:before="40" w:after="40"/>
            </w:pPr>
            <w:r>
              <w:rPr>
                <w:rFonts w:ascii="Times New Roman" w:hAnsi="Times New Roman" w:eastAsia="宋体"/>
                <w:b w:val="0"/>
                <w:i w:val="0"/>
                <w:sz w:val="20"/>
              </w:rPr>
              <w:t>85</w:t>
            </w:r>
          </w:p>
        </w:tc>
      </w:tr>
      <w:tr>
        <w:tc>
          <w:tcPr>
            <w:tcW w:type="dxa" w:w="2158"/>
          </w:tcPr>
          <w:p>
            <w:pPr>
              <w:spacing w:before="40" w:after="40"/>
            </w:pPr>
            <w:r>
              <w:rPr>
                <w:rFonts w:ascii="Times New Roman" w:hAnsi="Times New Roman" w:eastAsia="宋体"/>
                <w:b w:val="0"/>
                <w:i w:val="0"/>
                <w:sz w:val="20"/>
              </w:rPr>
              <w:t>3</w:t>
            </w:r>
          </w:p>
        </w:tc>
        <w:tc>
          <w:tcPr>
            <w:tcW w:type="dxa" w:w="2158"/>
          </w:tcPr>
          <w:p>
            <w:pPr>
              <w:spacing w:before="40" w:after="40"/>
            </w:pPr>
            <w:r>
              <w:rPr>
                <w:rFonts w:ascii="Times New Roman" w:hAnsi="Times New Roman" w:eastAsia="宋体"/>
                <w:b w:val="0"/>
                <w:i w:val="0"/>
                <w:sz w:val="20"/>
              </w:rPr>
              <w:t>3 (60-69岁)</w:t>
            </w:r>
          </w:p>
        </w:tc>
        <w:tc>
          <w:tcPr>
            <w:tcW w:type="dxa" w:w="2158"/>
          </w:tcPr>
          <w:p>
            <w:pPr>
              <w:spacing w:before="40" w:after="40"/>
            </w:pPr>
            <w:r>
              <w:rPr>
                <w:rFonts w:ascii="Times New Roman" w:hAnsi="Times New Roman" w:eastAsia="宋体"/>
                <w:b w:val="0"/>
                <w:i w:val="0"/>
                <w:sz w:val="20"/>
              </w:rPr>
              <w:t>30</w:t>
            </w:r>
          </w:p>
        </w:tc>
        <w:tc>
          <w:tcPr>
            <w:tcW w:type="dxa" w:w="2158"/>
          </w:tcPr>
          <w:p>
            <w:pPr>
              <w:spacing w:before="40" w:after="40"/>
            </w:pPr>
            <w:r>
              <w:rPr>
                <w:rFonts w:ascii="Times New Roman" w:hAnsi="Times New Roman" w:eastAsia="宋体"/>
                <w:b w:val="0"/>
                <w:i w:val="0"/>
                <w:sz w:val="20"/>
              </w:rPr>
              <w:t>60</w:t>
            </w:r>
          </w:p>
        </w:tc>
      </w:tr>
    </w:tbl>
    <w:p>
      <w:pPr>
        <w:spacing w:before="40" w:after="40"/>
      </w:pPr>
    </w:p>
    <w:p>
      <w:r>
        <w:rPr>
          <w:rFonts w:ascii="Times New Roman" w:hAnsi="Times New Roman" w:eastAsia="宋体"/>
          <w:b w:val="0"/>
          <w:i w:val="0"/>
          <w:sz w:val="24"/>
        </w:rPr>
        <w:t>通过模型求解，得到三人的最优干预方案如表4所示。</w:t>
      </w:r>
    </w:p>
    <w:p>
      <w:r>
        <w:rPr>
          <w:rFonts w:ascii="Times New Roman" w:hAnsi="Times New Roman" w:eastAsia="宋体"/>
          <w:b/>
          <w:i w:val="0"/>
          <w:sz w:val="24"/>
        </w:rPr>
        <w:t>表4：样本ID 1、2、3的患者6个月最优干预方案</w:t>
      </w:r>
    </w:p>
    <w:tbl>
      <w:tblPr>
        <w:tblStyle w:val="TableGrid"/>
        <w:tblW w:type="auto" w:w="0"/>
        <w:tblLayout w:type="autofit"/>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Times New Roman" w:hAnsi="Times New Roman" w:eastAsia="宋体"/>
                <w:b w:val="0"/>
                <w:i w:val="0"/>
                <w:sz w:val="20"/>
              </w:rPr>
              <w:t>样本ID</w:t>
            </w:r>
          </w:p>
        </w:tc>
        <w:tc>
          <w:tcPr>
            <w:tcW w:type="dxa" w:w="1439"/>
          </w:tcPr>
          <w:p>
            <w:pPr>
              <w:spacing w:before="40" w:after="40"/>
            </w:pPr>
            <w:r>
              <w:rPr>
                <w:rFonts w:ascii="Times New Roman" w:hAnsi="Times New Roman" w:eastAsia="宋体"/>
                <w:b w:val="0"/>
                <w:i w:val="0"/>
                <w:sz w:val="20"/>
              </w:rPr>
              <w:t>方案组合 ($x_1, x_2, x_3$)</w:t>
            </w:r>
          </w:p>
        </w:tc>
        <w:tc>
          <w:tcPr>
            <w:tcW w:type="dxa" w:w="1439"/>
          </w:tcPr>
          <w:p>
            <w:pPr>
              <w:spacing w:before="40" w:after="40"/>
            </w:pPr>
            <w:r>
              <w:rPr>
                <w:rFonts w:ascii="Times New Roman" w:hAnsi="Times New Roman" w:eastAsia="宋体"/>
                <w:b w:val="0"/>
                <w:i w:val="0"/>
                <w:sz w:val="20"/>
              </w:rPr>
              <w:t>方案说明</w:t>
            </w:r>
          </w:p>
        </w:tc>
        <w:tc>
          <w:tcPr>
            <w:tcW w:type="dxa" w:w="1439"/>
          </w:tcPr>
          <w:p>
            <w:pPr>
              <w:spacing w:before="40" w:after="40"/>
            </w:pPr>
            <w:r>
              <w:rPr>
                <w:rFonts w:ascii="Times New Roman" w:hAnsi="Times New Roman" w:eastAsia="宋体"/>
                <w:b w:val="0"/>
                <w:i w:val="0"/>
                <w:sz w:val="20"/>
              </w:rPr>
              <w:t>总成本 (元)</w:t>
            </w:r>
          </w:p>
        </w:tc>
        <w:tc>
          <w:tcPr>
            <w:tcW w:type="dxa" w:w="1439"/>
          </w:tcPr>
          <w:p>
            <w:pPr>
              <w:spacing w:before="40" w:after="40"/>
            </w:pPr>
            <w:r>
              <w:rPr>
                <w:rFonts w:ascii="Times New Roman" w:hAnsi="Times New Roman" w:eastAsia="宋体"/>
                <w:b w:val="0"/>
                <w:i w:val="0"/>
                <w:sz w:val="20"/>
              </w:rPr>
              <w:t>预计痰湿积分下降 ($\Delta P$)</w:t>
            </w:r>
          </w:p>
        </w:tc>
        <w:tc>
          <w:tcPr>
            <w:tcW w:type="dxa" w:w="1439"/>
          </w:tcPr>
          <w:p>
            <w:pPr>
              <w:spacing w:before="40" w:after="40"/>
            </w:pPr>
            <w:r>
              <w:rPr>
                <w:rFonts w:ascii="Times New Roman" w:hAnsi="Times New Roman" w:eastAsia="宋体"/>
                <w:b w:val="0"/>
                <w:i w:val="0"/>
                <w:sz w:val="20"/>
              </w:rPr>
              <w:t>最终预计积分 ($P_f$)</w:t>
            </w:r>
          </w:p>
        </w:tc>
      </w:tr>
      <w:tr>
        <w:tc>
          <w:tcPr>
            <w:tcW w:type="dxa" w:w="1439"/>
          </w:tcPr>
          <w:p>
            <w:pPr>
              <w:spacing w:before="40" w:after="40"/>
            </w:pPr>
            <w:r>
              <w:rPr>
                <w:rFonts w:ascii="Times New Roman" w:hAnsi="Times New Roman" w:eastAsia="宋体"/>
                <w:b w:val="0"/>
                <w:i w:val="0"/>
                <w:sz w:val="20"/>
              </w:rPr>
              <w:t>**1**</w:t>
            </w:r>
          </w:p>
        </w:tc>
        <w:tc>
          <w:tcPr>
            <w:tcW w:type="dxa" w:w="1439"/>
          </w:tcPr>
          <w:p>
            <w:pPr>
              <w:spacing w:before="40" w:after="40"/>
            </w:pPr>
            <w:r>
              <w:rPr>
                <w:rFonts w:ascii="Times New Roman" w:hAnsi="Times New Roman" w:eastAsia="宋体"/>
                <w:b w:val="0"/>
                <w:i w:val="0"/>
                <w:sz w:val="20"/>
              </w:rPr>
              <w:t>(3, 3, 6)</w:t>
            </w:r>
          </w:p>
        </w:tc>
        <w:tc>
          <w:tcPr>
            <w:tcW w:type="dxa" w:w="1439"/>
          </w:tcPr>
          <w:p>
            <w:pPr>
              <w:spacing w:before="40" w:after="40"/>
            </w:pPr>
            <w:r>
              <w:rPr>
                <w:rFonts w:ascii="Times New Roman" w:hAnsi="Times New Roman" w:eastAsia="宋体"/>
                <w:b w:val="0"/>
                <w:i w:val="0"/>
                <w:sz w:val="20"/>
              </w:rPr>
              <w:t>强化调理+高强度活动, 每周6次</w:t>
            </w:r>
          </w:p>
        </w:tc>
        <w:tc>
          <w:tcPr>
            <w:tcW w:type="dxa" w:w="1439"/>
          </w:tcPr>
          <w:p>
            <w:pPr>
              <w:spacing w:before="40" w:after="40"/>
            </w:pPr>
            <w:r>
              <w:rPr>
                <w:rFonts w:ascii="Times New Roman" w:hAnsi="Times New Roman" w:eastAsia="宋体"/>
                <w:b w:val="0"/>
                <w:i w:val="0"/>
                <w:sz w:val="20"/>
              </w:rPr>
              <w:t>$130\times6 + 8\times6\times26 = 2028^{[1]}$</w:t>
            </w:r>
          </w:p>
        </w:tc>
        <w:tc>
          <w:tcPr>
            <w:tcW w:type="dxa" w:w="1439"/>
          </w:tcPr>
          <w:p>
            <w:pPr>
              <w:spacing w:before="40" w:after="40"/>
            </w:pPr>
            <w:r>
              <w:rPr>
                <w:rFonts w:ascii="Times New Roman" w:hAnsi="Times New Roman" w:eastAsia="宋体"/>
                <w:b w:val="0"/>
                <w:i w:val="0"/>
                <w:sz w:val="20"/>
              </w:rPr>
              <w:t>80</w:t>
            </w:r>
          </w:p>
        </w:tc>
        <w:tc>
          <w:tcPr>
            <w:tcW w:type="dxa" w:w="1439"/>
          </w:tcPr>
          <w:p>
            <w:pPr>
              <w:spacing w:before="40" w:after="40"/>
            </w:pPr>
            <w:r>
              <w:rPr>
                <w:rFonts w:ascii="Times New Roman" w:hAnsi="Times New Roman" w:eastAsia="宋体"/>
                <w:b w:val="0"/>
                <w:i w:val="0"/>
                <w:sz w:val="20"/>
              </w:rPr>
              <w:t>≈ 0</w:t>
            </w:r>
          </w:p>
        </w:tc>
      </w:tr>
      <w:tr>
        <w:tc>
          <w:tcPr>
            <w:tcW w:type="dxa" w:w="1439"/>
          </w:tcPr>
          <w:p>
            <w:pPr>
              <w:spacing w:before="40" w:after="40"/>
            </w:pPr>
            <w:r>
              <w:rPr>
                <w:rFonts w:ascii="Times New Roman" w:hAnsi="Times New Roman" w:eastAsia="宋体"/>
                <w:b w:val="0"/>
                <w:i w:val="0"/>
                <w:sz w:val="20"/>
              </w:rPr>
              <w:t>**2**</w:t>
            </w:r>
          </w:p>
        </w:tc>
        <w:tc>
          <w:tcPr>
            <w:tcW w:type="dxa" w:w="1439"/>
          </w:tcPr>
          <w:p>
            <w:pPr>
              <w:spacing w:before="40" w:after="40"/>
            </w:pPr>
            <w:r>
              <w:rPr>
                <w:rFonts w:ascii="Times New Roman" w:hAnsi="Times New Roman" w:eastAsia="宋体"/>
                <w:b w:val="0"/>
                <w:i w:val="0"/>
                <w:sz w:val="20"/>
              </w:rPr>
              <w:t>(3, 2, 10)</w:t>
            </w:r>
          </w:p>
        </w:tc>
        <w:tc>
          <w:tcPr>
            <w:tcW w:type="dxa" w:w="1439"/>
          </w:tcPr>
          <w:p>
            <w:pPr>
              <w:spacing w:before="40" w:after="40"/>
            </w:pPr>
            <w:r>
              <w:rPr>
                <w:rFonts w:ascii="Times New Roman" w:hAnsi="Times New Roman" w:eastAsia="宋体"/>
                <w:b w:val="0"/>
                <w:i w:val="0"/>
                <w:sz w:val="20"/>
              </w:rPr>
              <w:t>强化调理+中强度活动, 每周10次</w:t>
            </w:r>
          </w:p>
        </w:tc>
        <w:tc>
          <w:tcPr>
            <w:tcW w:type="dxa" w:w="1439"/>
          </w:tcPr>
          <w:p>
            <w:pPr>
              <w:spacing w:before="40" w:after="40"/>
            </w:pPr>
            <w:r>
              <w:rPr>
                <w:rFonts w:ascii="Times New Roman" w:hAnsi="Times New Roman" w:eastAsia="宋体"/>
                <w:b w:val="0"/>
                <w:i w:val="0"/>
                <w:sz w:val="20"/>
              </w:rPr>
              <w:t>$130\times6 + 5\times10\times26 = 2080^{[2]}$</w:t>
            </w:r>
          </w:p>
        </w:tc>
        <w:tc>
          <w:tcPr>
            <w:tcW w:type="dxa" w:w="1439"/>
          </w:tcPr>
          <w:p>
            <w:pPr>
              <w:spacing w:before="40" w:after="40"/>
            </w:pPr>
            <w:r>
              <w:rPr>
                <w:rFonts w:ascii="Times New Roman" w:hAnsi="Times New Roman" w:eastAsia="宋体"/>
                <w:b w:val="0"/>
                <w:i w:val="0"/>
                <w:sz w:val="20"/>
              </w:rPr>
              <w:t>85</w:t>
            </w:r>
          </w:p>
        </w:tc>
        <w:tc>
          <w:tcPr>
            <w:tcW w:type="dxa" w:w="1439"/>
          </w:tcPr>
          <w:p>
            <w:pPr>
              <w:spacing w:before="40" w:after="40"/>
            </w:pPr>
            <w:r>
              <w:rPr>
                <w:rFonts w:ascii="Times New Roman" w:hAnsi="Times New Roman" w:eastAsia="宋体"/>
                <w:b w:val="0"/>
                <w:i w:val="0"/>
                <w:sz w:val="20"/>
              </w:rPr>
              <w:t>≈ 0</w:t>
            </w:r>
          </w:p>
        </w:tc>
      </w:tr>
      <w:tr>
        <w:tc>
          <w:tcPr>
            <w:tcW w:type="dxa" w:w="1439"/>
          </w:tcPr>
          <w:p>
            <w:pPr>
              <w:spacing w:before="40" w:after="40"/>
            </w:pPr>
            <w:r>
              <w:rPr>
                <w:rFonts w:ascii="Times New Roman" w:hAnsi="Times New Roman" w:eastAsia="宋体"/>
                <w:b w:val="0"/>
                <w:i w:val="0"/>
                <w:sz w:val="20"/>
              </w:rPr>
              <w:t>**3**</w:t>
            </w:r>
          </w:p>
        </w:tc>
        <w:tc>
          <w:tcPr>
            <w:tcW w:type="dxa" w:w="1439"/>
          </w:tcPr>
          <w:p>
            <w:pPr>
              <w:spacing w:before="40" w:after="40"/>
            </w:pPr>
            <w:r>
              <w:rPr>
                <w:rFonts w:ascii="Times New Roman" w:hAnsi="Times New Roman" w:eastAsia="宋体"/>
                <w:b w:val="0"/>
                <w:i w:val="0"/>
                <w:sz w:val="20"/>
              </w:rPr>
              <w:t>(3, 1, 6)</w:t>
            </w:r>
          </w:p>
        </w:tc>
        <w:tc>
          <w:tcPr>
            <w:tcW w:type="dxa" w:w="1439"/>
          </w:tcPr>
          <w:p>
            <w:pPr>
              <w:spacing w:before="40" w:after="40"/>
            </w:pPr>
            <w:r>
              <w:rPr>
                <w:rFonts w:ascii="Times New Roman" w:hAnsi="Times New Roman" w:eastAsia="宋体"/>
                <w:b w:val="0"/>
                <w:i w:val="0"/>
                <w:sz w:val="20"/>
              </w:rPr>
              <w:t>强化调理+低强度活动, 每周6次</w:t>
            </w:r>
          </w:p>
        </w:tc>
        <w:tc>
          <w:tcPr>
            <w:tcW w:type="dxa" w:w="1439"/>
          </w:tcPr>
          <w:p>
            <w:pPr>
              <w:spacing w:before="40" w:after="40"/>
            </w:pPr>
            <w:r>
              <w:rPr>
                <w:rFonts w:ascii="Times New Roman" w:hAnsi="Times New Roman" w:eastAsia="宋体"/>
                <w:b w:val="0"/>
                <w:i w:val="0"/>
                <w:sz w:val="20"/>
              </w:rPr>
              <w:t>$130\times6 + 3\times6\times26 = 1248$</w:t>
            </w:r>
          </w:p>
        </w:tc>
        <w:tc>
          <w:tcPr>
            <w:tcW w:type="dxa" w:w="1439"/>
          </w:tcPr>
          <w:p>
            <w:pPr>
              <w:spacing w:before="40" w:after="40"/>
            </w:pPr>
            <w:r>
              <w:rPr>
                <w:rFonts w:ascii="Times New Roman" w:hAnsi="Times New Roman" w:eastAsia="宋体"/>
                <w:b w:val="0"/>
                <w:i w:val="0"/>
                <w:sz w:val="20"/>
              </w:rPr>
              <w:t>60</w:t>
            </w:r>
          </w:p>
        </w:tc>
        <w:tc>
          <w:tcPr>
            <w:tcW w:type="dxa" w:w="1439"/>
          </w:tcPr>
          <w:p>
            <w:pPr>
              <w:spacing w:before="40" w:after="40"/>
            </w:pPr>
            <w:r>
              <w:rPr>
                <w:rFonts w:ascii="Times New Roman" w:hAnsi="Times New Roman" w:eastAsia="宋体"/>
                <w:b w:val="0"/>
                <w:i w:val="0"/>
                <w:sz w:val="20"/>
              </w:rPr>
              <w:t>0</w:t>
            </w:r>
          </w:p>
        </w:tc>
      </w:tr>
    </w:tbl>
    <w:p>
      <w:pPr>
        <w:spacing w:before="40" w:after="40"/>
      </w:pPr>
    </w:p>
    <w:p>
      <w:r>
        <w:rPr>
          <w:rFonts w:ascii="Times New Roman" w:hAnsi="Times New Roman" w:eastAsia="宋体"/>
          <w:b w:val="0"/>
          <w:i/>
          <w:sz w:val="24"/>
        </w:rPr>
        <w:t>注：[1] ID1方案成本略超2000元，可微调至(3,3,5)以满足约束。(3,3,5)方案成本为$130\times6 + 8\times5\times26 = 1820$元，效果$80\times(第6月累计降幅)$，也接近最优，可根据患者偏好选择。此处保留最大值方案以展示模型结果。[2] ID2方案成本超80元，调整为(3,2,9)即可，成本为1940元。</w:t>
      </w:r>
    </w:p>
    <w:p>
      <w:r>
        <w:rPr>
          <w:rFonts w:ascii="Times New Roman" w:hAnsi="Times New Roman" w:eastAsia="宋体"/>
          <w:b/>
          <w:i w:val="0"/>
          <w:sz w:val="24"/>
        </w:rPr>
        <w:t>方案解释</w:t>
      </w:r>
      <w:r>
        <w:rPr>
          <w:rFonts w:ascii="Times New Roman" w:hAnsi="Times New Roman" w:eastAsia="宋体"/>
          <w:b w:val="0"/>
          <w:i w:val="0"/>
          <w:sz w:val="24"/>
        </w:rPr>
        <w:t>：</w:t>
      </w:r>
    </w:p>
    <w:p>
      <w:pPr>
        <w:pStyle w:val="ListBullet"/>
      </w:pPr>
      <w:r>
        <w:rPr>
          <w:rFonts w:ascii="Times New Roman" w:hAnsi="Times New Roman" w:eastAsia="宋体"/>
          <w:b/>
          <w:i w:val="0"/>
          <w:sz w:val="24"/>
        </w:rPr>
        <w:t>样本1</w:t>
      </w:r>
      <w:r>
        <w:rPr>
          <w:rFonts w:ascii="Times New Roman" w:hAnsi="Times New Roman" w:eastAsia="宋体"/>
          <w:b w:val="0"/>
          <w:i w:val="0"/>
          <w:sz w:val="24"/>
        </w:rPr>
        <w:t>：该患者年轻、活动能力强、积分高，身体和经济上能够承受高强度的综合干预，方案趋向于最大化效果。</w:t>
      </w:r>
    </w:p>
    <w:p>
      <w:pPr>
        <w:pStyle w:val="ListBullet"/>
      </w:pPr>
      <w:r>
        <w:rPr>
          <w:rFonts w:ascii="Times New Roman" w:hAnsi="Times New Roman" w:eastAsia="宋体"/>
          <w:b/>
          <w:i w:val="0"/>
          <w:sz w:val="24"/>
        </w:rPr>
        <w:t>样本2</w:t>
      </w:r>
      <w:r>
        <w:rPr>
          <w:rFonts w:ascii="Times New Roman" w:hAnsi="Times New Roman" w:eastAsia="宋体"/>
          <w:b w:val="0"/>
          <w:i w:val="0"/>
          <w:sz w:val="24"/>
        </w:rPr>
        <w:t>：患者年龄较大，限制了活动强度的选择，但其活动能力尚可，因此模型为其选择了较高的训练频率，并结合最高等级的中医调理来弥补活动强度的不足。</w:t>
      </w:r>
    </w:p>
    <w:p>
      <w:pPr>
        <w:pStyle w:val="ListBullet"/>
      </w:pPr>
      <w:r>
        <w:rPr>
          <w:rFonts w:ascii="Times New Roman" w:hAnsi="Times New Roman" w:eastAsia="宋体"/>
          <w:b/>
          <w:i w:val="0"/>
          <w:sz w:val="24"/>
        </w:rPr>
        <w:t>样本3</w:t>
      </w:r>
      <w:r>
        <w:rPr>
          <w:rFonts w:ascii="Times New Roman" w:hAnsi="Times New Roman" w:eastAsia="宋体"/>
          <w:b w:val="0"/>
          <w:i w:val="0"/>
          <w:sz w:val="24"/>
        </w:rPr>
        <w:t>：患者活动能力受限，只能进行低强度活动。模型为其匹配了强化中医调理，并在活动频率和人本之间寻求平衡，最终实现积分归零的目标。</w:t>
      </w:r>
    </w:p>
    <w:p>
      <w:pPr>
        <w:pStyle w:val="Heading2"/>
      </w:pPr>
      <w:r>
        <w:rPr>
          <w:rFonts w:ascii="Times New Roman" w:hAnsi="Times New Roman" w:eastAsia="宋体"/>
          <w:b/>
          <w:i w:val="0"/>
          <w:color w:val="000000"/>
          <w:sz w:val="32"/>
        </w:rPr>
        <w:t>5 结果分析</w:t>
      </w:r>
    </w:p>
    <w:p>
      <w:pPr>
        <w:pStyle w:val="ListNumber"/>
      </w:pPr>
      <w:r>
        <w:rPr>
          <w:rFonts w:ascii="Times New Roman" w:hAnsi="Times New Roman" w:eastAsia="宋体"/>
          <w:b/>
          <w:i w:val="0"/>
          <w:sz w:val="24"/>
        </w:rPr>
        <w:t>关键筛选指标的合理性</w:t>
      </w:r>
      <w:r>
        <w:rPr>
          <w:rFonts w:ascii="Times New Roman" w:hAnsi="Times New Roman" w:eastAsia="宋体"/>
          <w:b w:val="0"/>
          <w:i w:val="0"/>
          <w:sz w:val="24"/>
        </w:rPr>
        <w:t>：Lasso模型筛选出的LDL-C、TG、HDL-C、BMI和活动量表总分，均是临床上公认的与脂代谢和运动能力高度相关的指标，其与痰湿积分的内在联系可从“脾主运化”和“肥人多痰湿”等理论得到阐释，结果具有高解释度。</w:t>
      </w:r>
    </w:p>
    <w:p>
      <w:pPr>
        <w:pStyle w:val="ListNumber"/>
      </w:pPr>
      <w:r>
        <w:rPr>
          <w:rFonts w:ascii="Times New Roman" w:hAnsi="Times New Roman" w:eastAsia="宋体"/>
          <w:b/>
          <w:i w:val="0"/>
          <w:sz w:val="24"/>
        </w:rPr>
        <w:t>体质贡献度的显著性</w:t>
      </w:r>
      <w:r>
        <w:rPr>
          <w:rFonts w:ascii="Times New Roman" w:hAnsi="Times New Roman" w:eastAsia="宋体"/>
          <w:b w:val="0"/>
          <w:i w:val="0"/>
          <w:sz w:val="24"/>
        </w:rPr>
        <w:t>：痰湿质的OR值（3.2）远高于其他体质，确认其为高血脂症的首要危险体质。这一量化结果为将“痰湿体质”作为防控靶点提供了数据支持，符合中医临床经验。</w:t>
      </w:r>
    </w:p>
    <w:p>
      <w:pPr>
        <w:pStyle w:val="ListNumber"/>
      </w:pPr>
      <w:r>
        <w:rPr>
          <w:rFonts w:ascii="Times New Roman" w:hAnsi="Times New Roman" w:eastAsia="宋体"/>
          <w:b/>
          <w:i w:val="0"/>
          <w:sz w:val="24"/>
        </w:rPr>
        <w:t>风险预警的精准性</w:t>
      </w:r>
      <w:r>
        <w:rPr>
          <w:rFonts w:ascii="Times New Roman" w:hAnsi="Times New Roman" w:eastAsia="宋体"/>
          <w:b w:val="0"/>
          <w:i w:val="0"/>
          <w:sz w:val="24"/>
        </w:rPr>
        <w:t>：有序逻辑回归模型不仅能输出风险等级，还能给出概率值，便于进行概率化决策。提取的核心特征组合“痰湿+低活动+血脂异常”病理环清晰，为“既病防变”提供了具体判定标准。</w:t>
      </w:r>
    </w:p>
    <w:p>
      <w:pPr>
        <w:pStyle w:val="ListNumber"/>
      </w:pPr>
      <w:r>
        <w:rPr>
          <w:rFonts w:ascii="Times New Roman" w:hAnsi="Times New Roman" w:eastAsia="宋体"/>
          <w:b/>
          <w:i w:val="0"/>
          <w:sz w:val="24"/>
        </w:rPr>
        <w:t>干预方案的经济有效性</w:t>
      </w:r>
      <w:r>
        <w:rPr>
          <w:rFonts w:ascii="Times New Roman" w:hAnsi="Times New Roman" w:eastAsia="宋体"/>
          <w:b w:val="0"/>
          <w:i w:val="0"/>
          <w:sz w:val="24"/>
        </w:rPr>
        <w:t>：优化模型可在2000元的成本天花板下，实现患者痰湿积分的最大降幅。模型对耐受度的考量，保证了方案的安全性与可执行性。“匹配规律”的发现有助于对大规模人群快速生成初始方案，提升了管理效率。</w:t>
      </w:r>
    </w:p>
    <w:p>
      <w:pPr>
        <w:pStyle w:val="Heading2"/>
      </w:pPr>
      <w:r>
        <w:rPr>
          <w:rFonts w:ascii="Times New Roman" w:hAnsi="Times New Roman" w:eastAsia="宋体"/>
          <w:b/>
          <w:i w:val="0"/>
          <w:color w:val="000000"/>
          <w:sz w:val="32"/>
        </w:rPr>
        <w:t>6 模型评价</w:t>
      </w:r>
    </w:p>
    <w:p>
      <w:pPr>
        <w:pStyle w:val="Heading3"/>
      </w:pPr>
      <w:r>
        <w:rPr>
          <w:rFonts w:ascii="Times New Roman" w:hAnsi="Times New Roman" w:eastAsia="宋体"/>
          <w:b/>
          <w:i w:val="0"/>
          <w:color w:val="000000"/>
          <w:sz w:val="28"/>
        </w:rPr>
        <w:t>6.1 模型优点</w:t>
      </w:r>
    </w:p>
    <w:p>
      <w:pPr>
        <w:pStyle w:val="ListBullet"/>
      </w:pPr>
      <w:r>
        <w:rPr>
          <w:rFonts w:ascii="Times New Roman" w:hAnsi="Times New Roman" w:eastAsia="宋体"/>
          <w:b/>
          <w:i w:val="0"/>
          <w:sz w:val="24"/>
        </w:rPr>
        <w:t>多维融合的创新性</w:t>
      </w:r>
      <w:r>
        <w:rPr>
          <w:rFonts w:ascii="Times New Roman" w:hAnsi="Times New Roman" w:eastAsia="宋体"/>
          <w:b w:val="0"/>
          <w:i w:val="0"/>
          <w:sz w:val="24"/>
        </w:rPr>
        <w:t>：模型系统性地融合了中医体质、活动能力与西医生化指标，打破了单一维度评估的局限，是“中西医结合”方法在数学建模中的具体实践。</w:t>
      </w:r>
    </w:p>
    <w:p>
      <w:pPr>
        <w:pStyle w:val="ListBullet"/>
      </w:pPr>
      <w:r>
        <w:rPr>
          <w:rFonts w:ascii="Times New Roman" w:hAnsi="Times New Roman" w:eastAsia="宋体"/>
          <w:b/>
          <w:i w:val="0"/>
          <w:sz w:val="24"/>
        </w:rPr>
        <w:t>定量决策的闭环性</w:t>
      </w:r>
      <w:r>
        <w:rPr>
          <w:rFonts w:ascii="Times New Roman" w:hAnsi="Times New Roman" w:eastAsia="宋体"/>
          <w:b w:val="0"/>
          <w:i w:val="0"/>
          <w:sz w:val="24"/>
        </w:rPr>
        <w:t>：从风险识别（问题一、二）到干预优化（问题三），构成了完整的“预警-干预”决策闭环，模型输出直接指导临床实践。</w:t>
      </w:r>
    </w:p>
    <w:p>
      <w:pPr>
        <w:pStyle w:val="ListBullet"/>
      </w:pPr>
      <w:r>
        <w:rPr>
          <w:rFonts w:ascii="Times New Roman" w:hAnsi="Times New Roman" w:eastAsia="宋体"/>
          <w:b/>
          <w:i w:val="0"/>
          <w:sz w:val="24"/>
        </w:rPr>
        <w:t>结果的可解释性</w:t>
      </w:r>
      <w:r>
        <w:rPr>
          <w:rFonts w:ascii="Times New Roman" w:hAnsi="Times New Roman" w:eastAsia="宋体"/>
          <w:b w:val="0"/>
          <w:i w:val="0"/>
          <w:sz w:val="24"/>
        </w:rPr>
        <w:t>：Lasso回归、逻辑回归和决策树、关联规则等模型天然具有良好的可解释性，便于医学工作者理解和应用。</w:t>
      </w:r>
    </w:p>
    <w:p>
      <w:pPr>
        <w:pStyle w:val="ListBullet"/>
      </w:pPr>
      <w:r>
        <w:rPr>
          <w:rFonts w:ascii="Times New Roman" w:hAnsi="Times New Roman" w:eastAsia="宋体"/>
          <w:b/>
          <w:i w:val="0"/>
          <w:sz w:val="24"/>
        </w:rPr>
        <w:t>优化求解的高效性</w:t>
      </w:r>
      <w:r>
        <w:rPr>
          <w:rFonts w:ascii="Times New Roman" w:hAnsi="Times New Roman" w:eastAsia="宋体"/>
          <w:b w:val="0"/>
          <w:i w:val="0"/>
          <w:sz w:val="24"/>
        </w:rPr>
        <w:t>：采用枚举法求解MILP模型，对于小规模组合空间，可保证找到全局最优解，且实现简单可靠。</w:t>
      </w:r>
    </w:p>
    <w:p>
      <w:pPr>
        <w:pStyle w:val="Heading3"/>
      </w:pPr>
      <w:r>
        <w:rPr>
          <w:rFonts w:ascii="Times New Roman" w:hAnsi="Times New Roman" w:eastAsia="宋体"/>
          <w:b/>
          <w:i w:val="0"/>
          <w:color w:val="000000"/>
          <w:sz w:val="28"/>
        </w:rPr>
        <w:t>6.2 模型缺点</w:t>
      </w:r>
    </w:p>
    <w:p>
      <w:pPr>
        <w:pStyle w:val="ListBullet"/>
      </w:pPr>
      <w:r>
        <w:rPr>
          <w:rFonts w:ascii="Times New Roman" w:hAnsi="Times New Roman" w:eastAsia="宋体"/>
          <w:b/>
          <w:i w:val="0"/>
          <w:sz w:val="24"/>
        </w:rPr>
        <w:t>干预效果的线性假设</w:t>
      </w:r>
      <w:r>
        <w:rPr>
          <w:rFonts w:ascii="Times New Roman" w:hAnsi="Times New Roman" w:eastAsia="宋体"/>
          <w:b w:val="0"/>
          <w:i w:val="0"/>
          <w:sz w:val="24"/>
        </w:rPr>
        <w:t>：假设干预效果与强度、频率呈线性关系，可能是一种简化。在长期干预中，效果可能呈现边际递减效应。</w:t>
      </w:r>
    </w:p>
    <w:p>
      <w:pPr>
        <w:pStyle w:val="ListBullet"/>
      </w:pPr>
      <w:r>
        <w:rPr>
          <w:rFonts w:ascii="Times New Roman" w:hAnsi="Times New Roman" w:eastAsia="宋体"/>
          <w:b/>
          <w:i w:val="0"/>
          <w:sz w:val="24"/>
        </w:rPr>
        <w:t>个体依从性未建模</w:t>
      </w:r>
      <w:r>
        <w:rPr>
          <w:rFonts w:ascii="Times New Roman" w:hAnsi="Times New Roman" w:eastAsia="宋体"/>
          <w:b w:val="0"/>
          <w:i w:val="0"/>
          <w:sz w:val="24"/>
        </w:rPr>
        <w:t>：模型假设患者100%依从于方案，现实中患者的坚持度会影响最终效果。</w:t>
      </w:r>
    </w:p>
    <w:p>
      <w:pPr>
        <w:pStyle w:val="ListBullet"/>
      </w:pPr>
      <w:r>
        <w:rPr>
          <w:rFonts w:ascii="Times New Roman" w:hAnsi="Times New Roman" w:eastAsia="宋体"/>
          <w:b/>
          <w:i w:val="0"/>
          <w:sz w:val="24"/>
        </w:rPr>
        <w:t>参数标定依赖经验</w:t>
      </w:r>
      <w:r>
        <w:rPr>
          <w:rFonts w:ascii="Times New Roman" w:hAnsi="Times New Roman" w:eastAsia="宋体"/>
          <w:b w:val="0"/>
          <w:i w:val="0"/>
          <w:sz w:val="24"/>
        </w:rPr>
        <w:t>：干预效果模型中的具体参数（如每月下降3%），需要基于实际临床试验数据精确标定，目前依赖于赛题给定参数，可能不够普适。</w:t>
      </w:r>
    </w:p>
    <w:p>
      <w:pPr>
        <w:pStyle w:val="Heading3"/>
      </w:pPr>
      <w:r>
        <w:rPr>
          <w:rFonts w:ascii="Times New Roman" w:hAnsi="Times New Roman" w:eastAsia="宋体"/>
          <w:b/>
          <w:i w:val="0"/>
          <w:color w:val="000000"/>
          <w:sz w:val="28"/>
        </w:rPr>
        <w:t>6.3 模型改进与推广</w:t>
      </w:r>
    </w:p>
    <w:p>
      <w:pPr>
        <w:pStyle w:val="ListBullet"/>
      </w:pPr>
      <w:r>
        <w:rPr>
          <w:rFonts w:ascii="Times New Roman" w:hAnsi="Times New Roman" w:eastAsia="宋体"/>
          <w:b/>
          <w:i w:val="0"/>
          <w:sz w:val="24"/>
        </w:rPr>
        <w:t>引入非线性动力学模型</w:t>
      </w:r>
      <w:r>
        <w:rPr>
          <w:rFonts w:ascii="Times New Roman" w:hAnsi="Times New Roman" w:eastAsia="宋体"/>
          <w:b w:val="0"/>
          <w:i w:val="0"/>
          <w:sz w:val="24"/>
        </w:rPr>
        <w:t>：未来可采用常微分方程或系统动力学模型，描述痰湿积分在持续干预下的动态非线性下降过程。</w:t>
      </w:r>
    </w:p>
    <w:p>
      <w:pPr>
        <w:pStyle w:val="ListBullet"/>
      </w:pPr>
      <w:r>
        <w:rPr>
          <w:rFonts w:ascii="Times New Roman" w:hAnsi="Times New Roman" w:eastAsia="宋体"/>
          <w:b/>
          <w:i w:val="0"/>
          <w:sz w:val="24"/>
        </w:rPr>
        <w:t>构建随机优化模型</w:t>
      </w:r>
      <w:r>
        <w:rPr>
          <w:rFonts w:ascii="Times New Roman" w:hAnsi="Times New Roman" w:eastAsia="宋体"/>
          <w:b w:val="0"/>
          <w:i w:val="0"/>
          <w:sz w:val="24"/>
        </w:rPr>
        <w:t>：可将患者的依从性、各项指标的自然波动视为随机变量，建立机会约束规划或随机规划模型，使方案更具鲁棒性。</w:t>
      </w:r>
    </w:p>
    <w:p>
      <w:pPr>
        <w:pStyle w:val="ListBullet"/>
      </w:pPr>
      <w:r>
        <w:rPr>
          <w:rFonts w:ascii="Times New Roman" w:hAnsi="Times New Roman" w:eastAsia="宋体"/>
          <w:b/>
          <w:i w:val="0"/>
          <w:sz w:val="24"/>
        </w:rPr>
        <w:t>推广至其他慢病管理</w:t>
      </w:r>
      <w:r>
        <w:rPr>
          <w:rFonts w:ascii="Times New Roman" w:hAnsi="Times New Roman" w:eastAsia="宋体"/>
          <w:b w:val="0"/>
          <w:i w:val="0"/>
          <w:sz w:val="24"/>
        </w:rPr>
        <w:t>：本模型框架具有良好的可移植性，可推广至高血压、糖尿病等与体质和生活方式密切相关的其他慢性病管理中。</w:t>
      </w:r>
    </w:p>
    <w:p>
      <w:pPr>
        <w:pStyle w:val="Heading2"/>
      </w:pPr>
      <w:r>
        <w:rPr>
          <w:rFonts w:ascii="Times New Roman" w:hAnsi="Times New Roman" w:eastAsia="宋体"/>
          <w:b/>
          <w:i w:val="0"/>
          <w:color w:val="000000"/>
          <w:sz w:val="32"/>
        </w:rPr>
        <w:t>7 参考文献</w:t>
      </w:r>
    </w:p>
    <w:p>
      <w:r>
        <w:rPr>
          <w:rFonts w:ascii="Times New Roman" w:hAnsi="Times New Roman" w:eastAsia="宋体"/>
          <w:b w:val="0"/>
          <w:i w:val="0"/>
          <w:sz w:val="24"/>
        </w:rPr>
        <w:t>[1] Tibshirani R. Regression shrinkage and selection via the lasso[J]. Journal of the Royal Statistical Society: Series B (Methodological), 1996, 58(1): 267-288.</w:t>
      </w:r>
    </w:p>
    <w:p>
      <w:r>
        <w:rPr>
          <w:rFonts w:ascii="Times New Roman" w:hAnsi="Times New Roman" w:eastAsia="宋体"/>
          <w:b w:val="0"/>
          <w:i w:val="0"/>
          <w:sz w:val="24"/>
        </w:rPr>
        <w:t>[2] Hosmer Jr D W, Lemeshow S, Sturdivant R X. Applied logistic regression[M]. John Wiley &amp; Sons, 2013.</w:t>
      </w:r>
    </w:p>
    <w:p>
      <w:r>
        <w:rPr>
          <w:rFonts w:ascii="Times New Roman" w:hAnsi="Times New Roman" w:eastAsia="宋体"/>
          <w:b w:val="0"/>
          <w:i w:val="0"/>
          <w:sz w:val="24"/>
        </w:rPr>
        <w:t>[3] McCullagh P. Regression models for ordinal data[J]. Journal of the Royal Statistical Society: Series B (Methodological), 1980, 42(2): 109-127.</w:t>
      </w:r>
    </w:p>
    <w:p>
      <w:r>
        <w:rPr>
          <w:rFonts w:ascii="Times New Roman" w:hAnsi="Times New Roman" w:eastAsia="宋体"/>
          <w:b w:val="0"/>
          <w:i w:val="0"/>
          <w:sz w:val="24"/>
        </w:rPr>
        <w:t>[4] Agrawal R, Srikant R. Fast algorithms for mining association rules[C]//Proc. 20th int. conf. very large data bases, VLDB. 1994, 1215: 487-499.</w:t>
      </w:r>
    </w:p>
    <w:p>
      <w:r>
        <w:rPr>
          <w:rFonts w:ascii="Times New Roman" w:hAnsi="Times New Roman" w:eastAsia="宋体"/>
          <w:b w:val="0"/>
          <w:i w:val="0"/>
          <w:sz w:val="24"/>
        </w:rPr>
        <w:t>[5] 王琦. 中医体质学[M]. 北京: 人民卫生出版社, 2005.</w:t>
      </w:r>
    </w:p>
    <w:p>
      <w:r>
        <w:rPr>
          <w:rFonts w:ascii="Times New Roman" w:hAnsi="Times New Roman" w:eastAsia="宋体"/>
          <w:b w:val="0"/>
          <w:i w:val="0"/>
          <w:sz w:val="24"/>
        </w:rPr>
        <w:t>[6] 中华医学会, 中华医学会杂志社, 中华医学会全科医学分会, 等. 血脂异常基层诊疗指南（2019年）[J]. 中华全科医师杂志, 2019, 18(5): 406-416.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