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4558D" w14:textId="6FB04CB3" w:rsidR="00F55614" w:rsidRDefault="00120697">
      <w:r>
        <w:t>Fsdfyafyfasydfyasfdyuasfdyasfdyafsyudfasy</w:t>
      </w:r>
      <w:r w:rsidR="00012911">
        <w:fldChar w:fldCharType="begin"/>
      </w:r>
      <w:r w:rsidR="00012911">
        <w:instrText xml:space="preserve"> ADDIN ZOTERO_ITEM CSL_CITATION {"citationID":"lXJxYVQl","properties":{"formattedCitation":"\\super 1\\nosupersub{}","plainCitation":"1","noteIndex":0},"citationItems":[{"id":28,"uris":["http://zotero.org/users/local/Ku2XxnrQ/items/KRQ62QQV"],"itemData":{"id":28,"type":"article-journal","abstract":"In mammals, the suprachiasmatic nucleus (SCN) contains a central clock that synchronizes daily (i.e., 24-h) rhythms in physiology and behavior. SCN neurons are cell-autonomous oscillators that act synchronously to produce a coherent circadian rhythm. In addition, the SCN helps regulate seasonal rhythmicity. Photic information is perceived by the SCN and transmitted to the pineal gland, where it regulates melatonin production. Within the SCN, adaptations to changing photoperiod are reflected in changes in neurotransmitters and clock gene expression, resulting in waveform changes in rhythmic electrical activity, a major output of the SCN. Efferent pathways regulate the seasonal timing of breeding and hibernation. In humans, seasonal physiology and behavioral rhythms are also present, and the human SCN has seasonally rhythmic neurotransmitter levels and morphology. In summary, the SCN perceives and encodes changes in day length and drives seasonal changes in downstream pathways and structures in order to adapt to the changing seasons.","container-title":"Frontiers in Neuroendocrinology","DOI":"10.1016/j.yfrne.2014.11.002","ISSN":"1095-6808","journalAbbreviation":"Front Neuroendocrinol","language":"eng","note":"PMID: 25451984","page":"29-42","source":"PubMed","title":"The suprachiasmatic nuclei as a seasonal clock","volume":"37","author":[{"family":"Coomans","given":"Claudia P."},{"family":"Ramkisoensing","given":"Ashna"},{"family":"Meijer","given":"Johanna H."}],"issued":{"date-parts":[["2015",4]]}}}],"schema":"https://github.com/citation-style-language/schema/raw/master/csl-citation.json"} </w:instrText>
      </w:r>
      <w:r w:rsidR="00012911">
        <w:fldChar w:fldCharType="separate"/>
      </w:r>
      <w:r w:rsidR="00A173CB" w:rsidRPr="00A173CB">
        <w:rPr>
          <w:rFonts w:ascii="Aptos" w:hAnsi="Aptos" w:cs="Times New Roman"/>
          <w:kern w:val="0"/>
          <w:vertAlign w:val="superscript"/>
        </w:rPr>
        <w:t>1</w:t>
      </w:r>
      <w:r w:rsidR="00012911">
        <w:fldChar w:fldCharType="end"/>
      </w:r>
    </w:p>
    <w:p w14:paraId="369D317D" w14:textId="0FC67A79" w:rsidR="00120697" w:rsidRDefault="00120697">
      <w:r>
        <w:t>Sádasdasdasdasdadsa</w:t>
      </w:r>
      <w:r w:rsidR="00012911">
        <w:fldChar w:fldCharType="begin"/>
      </w:r>
      <w:r w:rsidR="00012911">
        <w:instrText xml:space="preserve"> ADDIN ZOTERO_ITEM CSL_CITATION {"citationID":"oppY0w5H","properties":{"formattedCitation":"\\super 2\\nosupersub{}","plainCitation":"2","noteIndex":0},"citationItems":[{"id":53,"uris":["http://zotero.org/users/local/Ku2XxnrQ/items/LMPWKJFQ"],"itemData":{"id":53,"type":"article-journal","abstract":"Inhibitors of MAO-A and MAO-B are in clinical use for the treatment of psychiatric and neurological disorders respectively. Elucidation of the molecular structure of the active sites of the enzymes has enabled a precise determination of the way in ...","container-title":"Frontiers in Pharmacology","DOI":"10.3389/fphar.2016.00340","language":"en","note":"PMID: 27803666","page":"340","source":"pmc.ncbi.nlm.nih.gov","title":"Inhibitors of MAO-A and MAO-B in Psychiatry and Neurology","URL":"https://pmc.ncbi.nlm.nih.gov/articles/PMC5067815/","volume":"7","author":[{"family":"Finberg","given":"John P. M."},{"family":"Rabey","given":"Jose M."}],"accessed":{"date-parts":[["2024",10,19]]},"issued":{"date-parts":[["2016",10,18]]}}}],"schema":"https://github.com/citation-style-language/schema/raw/master/csl-citation.json"} </w:instrText>
      </w:r>
      <w:r w:rsidR="00012911">
        <w:fldChar w:fldCharType="separate"/>
      </w:r>
      <w:r w:rsidR="00A173CB" w:rsidRPr="00A173CB">
        <w:rPr>
          <w:rFonts w:ascii="Aptos" w:hAnsi="Aptos" w:cs="Times New Roman"/>
          <w:kern w:val="0"/>
          <w:vertAlign w:val="superscript"/>
        </w:rPr>
        <w:t>2</w:t>
      </w:r>
      <w:r w:rsidR="00012911">
        <w:fldChar w:fldCharType="end"/>
      </w:r>
    </w:p>
    <w:p w14:paraId="55A4E780" w14:textId="6690BCCC" w:rsidR="00120697" w:rsidRDefault="00120697">
      <w:r>
        <w:t>Ádasdasdasdasdasda</w:t>
      </w:r>
      <w:r w:rsidR="00012911">
        <w:t>s</w:t>
      </w:r>
      <w:r w:rsidR="00012911">
        <w:fldChar w:fldCharType="begin"/>
      </w:r>
      <w:r w:rsidR="00012911">
        <w:instrText xml:space="preserve"> ADDIN ZOTERO_ITEM CSL_CITATION {"citationID":"dM2uGX25","properties":{"formattedCitation":"\\super 3\\nosupersub{}","plainCitation":"3","noteIndex":0},"citationItems":[{"id":60,"uris":["http://zotero.org/users/local/Ku2XxnrQ/items/54KPICCF"],"itemData":{"id":60,"type":"article-journal","abstract":"Monoamine oxidase enzyme is necessary for the management of brain functions. It oxidatively metabolizes monoamines and produces ammonia, aldehyde and hydrogen peroxide as by-products. Excessive production of by-products of monoamine metabolism generates free radicals which cause cellular apoptosis and several neurodegenerative disorders for example Alzheimer's disease, Parkinson's disease, depression and autism. The inhibition of MAOs is an attractive target for the treatment of neurological disorders. Clinically approved MAO inhibitors for example selegiline, rasagiline, clorgyline, pargyline etc. are irreversible in nature and cause some adverse effects while recently studied reversible MAO inhibitors are devoid of harmful effects of old monoamine oxidase inhibitors. In this review article we have listed various synthesized molecules containing different moieties like coumarin, chalcone, thiazole, thiourea, caffeine, pyrazole, chromone etc. along with their activity, mode of action, structure activity relationship and molecular docking studies.","container-title":"European Journal of Medicinal Chemistry","DOI":"10.1016/j.ejmech.2022.114655","ISSN":"0223-5234","journalAbbreviation":"European Journal of Medicinal Chemistry","page":"114655","source":"ScienceDirect","title":"Monoamine oxidase inhibitors: A concise review with special emphasis on structure activity relationship studies","title-short":"Monoamine oxidase inhibitors","URL":"https://www.sciencedirect.com/science/article/pii/S0223523422005578","volume":"242","author":[{"literal":"Bhawna"},{"family":"Kumar","given":"Ashwani"},{"family":"Bhatia","given":"Meenakshi"},{"family":"Kapoor","given":"Archana"},{"family":"Kumar","given":"Parvin"},{"family":"Kumar","given":"Sunil"}],"accessed":{"date-parts":[["2024",10,19]]},"issued":{"date-parts":[["2022",11,15]]}}}],"schema":"https://github.com/citation-style-language/schema/raw/master/csl-citation.json"} </w:instrText>
      </w:r>
      <w:r w:rsidR="00012911">
        <w:fldChar w:fldCharType="separate"/>
      </w:r>
      <w:r w:rsidR="00A173CB" w:rsidRPr="00A173CB">
        <w:rPr>
          <w:rFonts w:ascii="Aptos" w:hAnsi="Aptos" w:cs="Times New Roman"/>
          <w:kern w:val="0"/>
          <w:vertAlign w:val="superscript"/>
        </w:rPr>
        <w:t>3</w:t>
      </w:r>
      <w:r w:rsidR="00012911">
        <w:fldChar w:fldCharType="end"/>
      </w:r>
    </w:p>
    <w:p w14:paraId="6D39FA25" w14:textId="77777777" w:rsidR="00120697" w:rsidRDefault="00120697"/>
    <w:p w14:paraId="77272653" w14:textId="3F8F9C48" w:rsidR="00120697" w:rsidRDefault="00120697">
      <w:r>
        <w:t xml:space="preserve">Tài </w:t>
      </w:r>
      <w:proofErr w:type="spellStart"/>
      <w:r>
        <w:t>liệu</w:t>
      </w:r>
      <w:proofErr w:type="spellEnd"/>
      <w:r>
        <w:t xml:space="preserve"> </w:t>
      </w:r>
      <w:proofErr w:type="spellStart"/>
      <w:r>
        <w:t>tham</w:t>
      </w:r>
      <w:proofErr w:type="spellEnd"/>
      <w:r>
        <w:t xml:space="preserve"> </w:t>
      </w:r>
      <w:proofErr w:type="spellStart"/>
      <w:r>
        <w:t>khảo</w:t>
      </w:r>
      <w:proofErr w:type="spellEnd"/>
    </w:p>
    <w:p w14:paraId="1F422306" w14:textId="77777777" w:rsidR="008237A5" w:rsidRPr="008237A5" w:rsidRDefault="008237A5" w:rsidP="008237A5">
      <w:pPr>
        <w:pStyle w:val="Bibliography"/>
        <w:rPr>
          <w:rFonts w:ascii="Aptos" w:hAnsi="Aptos"/>
        </w:rPr>
      </w:pPr>
      <w:r>
        <w:rPr>
          <w:rFonts w:ascii="Aptos" w:hAnsi="Aptos"/>
        </w:rPr>
        <w:fldChar w:fldCharType="begin"/>
      </w:r>
      <w:r>
        <w:rPr>
          <w:rFonts w:ascii="Aptos" w:hAnsi="Aptos"/>
        </w:rPr>
        <w:instrText xml:space="preserve"> ADDIN ZOTERO_BIBL {"uncited":[],"omitted":[],"custom":[]} CSL_BIBLIOGRAPHY </w:instrText>
      </w:r>
      <w:r>
        <w:rPr>
          <w:rFonts w:ascii="Aptos" w:hAnsi="Aptos"/>
        </w:rPr>
        <w:fldChar w:fldCharType="separate"/>
      </w:r>
      <w:r w:rsidRPr="008237A5">
        <w:rPr>
          <w:rFonts w:ascii="Aptos" w:hAnsi="Aptos"/>
        </w:rPr>
        <w:t>1.</w:t>
      </w:r>
      <w:r w:rsidRPr="008237A5">
        <w:rPr>
          <w:rFonts w:ascii="Aptos" w:hAnsi="Aptos"/>
        </w:rPr>
        <w:tab/>
        <w:t xml:space="preserve">Coomans CP, </w:t>
      </w:r>
      <w:proofErr w:type="spellStart"/>
      <w:r w:rsidRPr="008237A5">
        <w:rPr>
          <w:rFonts w:ascii="Aptos" w:hAnsi="Aptos"/>
        </w:rPr>
        <w:t>Ramkisoensing</w:t>
      </w:r>
      <w:proofErr w:type="spellEnd"/>
      <w:r w:rsidRPr="008237A5">
        <w:rPr>
          <w:rFonts w:ascii="Aptos" w:hAnsi="Aptos"/>
        </w:rPr>
        <w:t xml:space="preserve"> A, Meijer JH. The suprachiasmatic nuclei </w:t>
      </w:r>
      <w:proofErr w:type="gramStart"/>
      <w:r w:rsidRPr="008237A5">
        <w:rPr>
          <w:rFonts w:ascii="Aptos" w:hAnsi="Aptos"/>
        </w:rPr>
        <w:t>as</w:t>
      </w:r>
      <w:proofErr w:type="gramEnd"/>
      <w:r w:rsidRPr="008237A5">
        <w:rPr>
          <w:rFonts w:ascii="Aptos" w:hAnsi="Aptos"/>
        </w:rPr>
        <w:t xml:space="preserve"> a seasonal clock. </w:t>
      </w:r>
      <w:r w:rsidRPr="008237A5">
        <w:rPr>
          <w:rFonts w:ascii="Aptos" w:hAnsi="Aptos"/>
          <w:i/>
          <w:iCs/>
        </w:rPr>
        <w:t xml:space="preserve">Front </w:t>
      </w:r>
      <w:proofErr w:type="spellStart"/>
      <w:r w:rsidRPr="008237A5">
        <w:rPr>
          <w:rFonts w:ascii="Aptos" w:hAnsi="Aptos"/>
          <w:i/>
          <w:iCs/>
        </w:rPr>
        <w:t>Neuroendocrinol</w:t>
      </w:r>
      <w:proofErr w:type="spellEnd"/>
      <w:r w:rsidRPr="008237A5">
        <w:rPr>
          <w:rFonts w:ascii="Aptos" w:hAnsi="Aptos"/>
        </w:rPr>
        <w:t xml:space="preserve">. </w:t>
      </w:r>
      <w:proofErr w:type="gramStart"/>
      <w:r w:rsidRPr="008237A5">
        <w:rPr>
          <w:rFonts w:ascii="Aptos" w:hAnsi="Aptos"/>
        </w:rPr>
        <w:t>2015;37:29</w:t>
      </w:r>
      <w:proofErr w:type="gramEnd"/>
      <w:r w:rsidRPr="008237A5">
        <w:rPr>
          <w:rFonts w:ascii="Aptos" w:hAnsi="Aptos"/>
        </w:rPr>
        <w:t xml:space="preserve">-42. </w:t>
      </w:r>
      <w:proofErr w:type="gramStart"/>
      <w:r w:rsidRPr="008237A5">
        <w:rPr>
          <w:rFonts w:ascii="Aptos" w:hAnsi="Aptos"/>
        </w:rPr>
        <w:t>doi:10.1016/j.yfrne</w:t>
      </w:r>
      <w:proofErr w:type="gramEnd"/>
      <w:r w:rsidRPr="008237A5">
        <w:rPr>
          <w:rFonts w:ascii="Aptos" w:hAnsi="Aptos"/>
        </w:rPr>
        <w:t>.2014.11.002</w:t>
      </w:r>
    </w:p>
    <w:p w14:paraId="4746554D" w14:textId="77777777" w:rsidR="008237A5" w:rsidRPr="008237A5" w:rsidRDefault="008237A5" w:rsidP="008237A5">
      <w:pPr>
        <w:pStyle w:val="Bibliography"/>
        <w:rPr>
          <w:rFonts w:ascii="Aptos" w:hAnsi="Aptos"/>
        </w:rPr>
      </w:pPr>
      <w:r w:rsidRPr="008237A5">
        <w:rPr>
          <w:rFonts w:ascii="Aptos" w:hAnsi="Aptos"/>
        </w:rPr>
        <w:t>2.</w:t>
      </w:r>
      <w:r w:rsidRPr="008237A5">
        <w:rPr>
          <w:rFonts w:ascii="Aptos" w:hAnsi="Aptos"/>
        </w:rPr>
        <w:tab/>
        <w:t xml:space="preserve">Finberg JPM, Rabey JM. Inhibitors of MAO-A and MAO-B in Psychiatry and Neurology. </w:t>
      </w:r>
      <w:r w:rsidRPr="008237A5">
        <w:rPr>
          <w:rFonts w:ascii="Aptos" w:hAnsi="Aptos"/>
          <w:i/>
          <w:iCs/>
        </w:rPr>
        <w:t xml:space="preserve">Front </w:t>
      </w:r>
      <w:proofErr w:type="spellStart"/>
      <w:r w:rsidRPr="008237A5">
        <w:rPr>
          <w:rFonts w:ascii="Aptos" w:hAnsi="Aptos"/>
          <w:i/>
          <w:iCs/>
        </w:rPr>
        <w:t>Pharmacol</w:t>
      </w:r>
      <w:proofErr w:type="spellEnd"/>
      <w:r w:rsidRPr="008237A5">
        <w:rPr>
          <w:rFonts w:ascii="Aptos" w:hAnsi="Aptos"/>
        </w:rPr>
        <w:t xml:space="preserve">. </w:t>
      </w:r>
      <w:proofErr w:type="gramStart"/>
      <w:r w:rsidRPr="008237A5">
        <w:rPr>
          <w:rFonts w:ascii="Aptos" w:hAnsi="Aptos"/>
        </w:rPr>
        <w:t>2016;7:340</w:t>
      </w:r>
      <w:proofErr w:type="gramEnd"/>
      <w:r w:rsidRPr="008237A5">
        <w:rPr>
          <w:rFonts w:ascii="Aptos" w:hAnsi="Aptos"/>
        </w:rPr>
        <w:t>. doi:10.3389/fphar.2016.00340</w:t>
      </w:r>
    </w:p>
    <w:p w14:paraId="704346AF" w14:textId="77777777" w:rsidR="008237A5" w:rsidRPr="008237A5" w:rsidRDefault="008237A5" w:rsidP="008237A5">
      <w:pPr>
        <w:pStyle w:val="Bibliography"/>
        <w:rPr>
          <w:rFonts w:ascii="Aptos" w:hAnsi="Aptos"/>
        </w:rPr>
      </w:pPr>
      <w:r w:rsidRPr="008237A5">
        <w:rPr>
          <w:rFonts w:ascii="Aptos" w:hAnsi="Aptos"/>
        </w:rPr>
        <w:t>3.</w:t>
      </w:r>
      <w:r w:rsidRPr="008237A5">
        <w:rPr>
          <w:rFonts w:ascii="Aptos" w:hAnsi="Aptos"/>
        </w:rPr>
        <w:tab/>
        <w:t xml:space="preserve">Bhawna, Kumar A, Bhatia M, Kapoor A, Kumar P, Kumar S. Monoamine oxidase inhibitors: A concise review with special emphasis on structure activity relationship studies. </w:t>
      </w:r>
      <w:proofErr w:type="spellStart"/>
      <w:r w:rsidRPr="008237A5">
        <w:rPr>
          <w:rFonts w:ascii="Aptos" w:hAnsi="Aptos"/>
          <w:i/>
          <w:iCs/>
        </w:rPr>
        <w:t>Eur</w:t>
      </w:r>
      <w:proofErr w:type="spellEnd"/>
      <w:r w:rsidRPr="008237A5">
        <w:rPr>
          <w:rFonts w:ascii="Aptos" w:hAnsi="Aptos"/>
          <w:i/>
          <w:iCs/>
        </w:rPr>
        <w:t xml:space="preserve"> J Med Chem</w:t>
      </w:r>
      <w:r w:rsidRPr="008237A5">
        <w:rPr>
          <w:rFonts w:ascii="Aptos" w:hAnsi="Aptos"/>
        </w:rPr>
        <w:t xml:space="preserve">. </w:t>
      </w:r>
      <w:proofErr w:type="gramStart"/>
      <w:r w:rsidRPr="008237A5">
        <w:rPr>
          <w:rFonts w:ascii="Aptos" w:hAnsi="Aptos"/>
        </w:rPr>
        <w:t>2022;242:114655</w:t>
      </w:r>
      <w:proofErr w:type="gramEnd"/>
      <w:r w:rsidRPr="008237A5">
        <w:rPr>
          <w:rFonts w:ascii="Aptos" w:hAnsi="Aptos"/>
        </w:rPr>
        <w:t xml:space="preserve">. </w:t>
      </w:r>
      <w:proofErr w:type="gramStart"/>
      <w:r w:rsidRPr="008237A5">
        <w:rPr>
          <w:rFonts w:ascii="Aptos" w:hAnsi="Aptos"/>
        </w:rPr>
        <w:t>doi:10.1016/j.ejmech</w:t>
      </w:r>
      <w:proofErr w:type="gramEnd"/>
      <w:r w:rsidRPr="008237A5">
        <w:rPr>
          <w:rFonts w:ascii="Aptos" w:hAnsi="Aptos"/>
        </w:rPr>
        <w:t>.2022.114655</w:t>
      </w:r>
    </w:p>
    <w:p w14:paraId="16880D62" w14:textId="5F26C89A" w:rsidR="00120697" w:rsidRPr="00120697" w:rsidRDefault="008237A5" w:rsidP="00012911">
      <w:pPr>
        <w:pStyle w:val="Bibliography"/>
        <w:rPr>
          <w:rFonts w:ascii="Aptos" w:hAnsi="Aptos"/>
        </w:rPr>
      </w:pPr>
      <w:r>
        <w:rPr>
          <w:rFonts w:ascii="Aptos" w:hAnsi="Aptos"/>
        </w:rPr>
        <w:fldChar w:fldCharType="end"/>
      </w:r>
    </w:p>
    <w:p w14:paraId="4405FC8C" w14:textId="1523BD4A" w:rsidR="00120697" w:rsidRDefault="00120697"/>
    <w:p w14:paraId="3783E902" w14:textId="77777777" w:rsidR="00120697" w:rsidRDefault="00120697"/>
    <w:sectPr w:rsidR="00120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97"/>
    <w:rsid w:val="00012911"/>
    <w:rsid w:val="00120697"/>
    <w:rsid w:val="00154911"/>
    <w:rsid w:val="001E47D5"/>
    <w:rsid w:val="0025630F"/>
    <w:rsid w:val="002D3829"/>
    <w:rsid w:val="003C5EAD"/>
    <w:rsid w:val="00621CD4"/>
    <w:rsid w:val="008237A5"/>
    <w:rsid w:val="0085290E"/>
    <w:rsid w:val="008D48ED"/>
    <w:rsid w:val="009D0A1A"/>
    <w:rsid w:val="00A173CB"/>
    <w:rsid w:val="00D93B8C"/>
    <w:rsid w:val="00F5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5CAB"/>
  <w15:chartTrackingRefBased/>
  <w15:docId w15:val="{B48E9556-089D-420A-A6FA-71C30B5C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697"/>
    <w:rPr>
      <w:rFonts w:eastAsiaTheme="majorEastAsia" w:cstheme="majorBidi"/>
      <w:color w:val="272727" w:themeColor="text1" w:themeTint="D8"/>
    </w:rPr>
  </w:style>
  <w:style w:type="paragraph" w:styleId="Title">
    <w:name w:val="Title"/>
    <w:basedOn w:val="Normal"/>
    <w:next w:val="Normal"/>
    <w:link w:val="TitleChar"/>
    <w:uiPriority w:val="10"/>
    <w:qFormat/>
    <w:rsid w:val="00120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697"/>
    <w:pPr>
      <w:spacing w:before="160"/>
      <w:jc w:val="center"/>
    </w:pPr>
    <w:rPr>
      <w:i/>
      <w:iCs/>
      <w:color w:val="404040" w:themeColor="text1" w:themeTint="BF"/>
    </w:rPr>
  </w:style>
  <w:style w:type="character" w:customStyle="1" w:styleId="QuoteChar">
    <w:name w:val="Quote Char"/>
    <w:basedOn w:val="DefaultParagraphFont"/>
    <w:link w:val="Quote"/>
    <w:uiPriority w:val="29"/>
    <w:rsid w:val="00120697"/>
    <w:rPr>
      <w:i/>
      <w:iCs/>
      <w:color w:val="404040" w:themeColor="text1" w:themeTint="BF"/>
    </w:rPr>
  </w:style>
  <w:style w:type="paragraph" w:styleId="ListParagraph">
    <w:name w:val="List Paragraph"/>
    <w:basedOn w:val="Normal"/>
    <w:uiPriority w:val="34"/>
    <w:qFormat/>
    <w:rsid w:val="00120697"/>
    <w:pPr>
      <w:ind w:left="720"/>
      <w:contextualSpacing/>
    </w:pPr>
  </w:style>
  <w:style w:type="character" w:styleId="IntenseEmphasis">
    <w:name w:val="Intense Emphasis"/>
    <w:basedOn w:val="DefaultParagraphFont"/>
    <w:uiPriority w:val="21"/>
    <w:qFormat/>
    <w:rsid w:val="00120697"/>
    <w:rPr>
      <w:i/>
      <w:iCs/>
      <w:color w:val="0F4761" w:themeColor="accent1" w:themeShade="BF"/>
    </w:rPr>
  </w:style>
  <w:style w:type="paragraph" w:styleId="IntenseQuote">
    <w:name w:val="Intense Quote"/>
    <w:basedOn w:val="Normal"/>
    <w:next w:val="Normal"/>
    <w:link w:val="IntenseQuoteChar"/>
    <w:uiPriority w:val="30"/>
    <w:qFormat/>
    <w:rsid w:val="00120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697"/>
    <w:rPr>
      <w:i/>
      <w:iCs/>
      <w:color w:val="0F4761" w:themeColor="accent1" w:themeShade="BF"/>
    </w:rPr>
  </w:style>
  <w:style w:type="character" w:styleId="IntenseReference">
    <w:name w:val="Intense Reference"/>
    <w:basedOn w:val="DefaultParagraphFont"/>
    <w:uiPriority w:val="32"/>
    <w:qFormat/>
    <w:rsid w:val="00120697"/>
    <w:rPr>
      <w:b/>
      <w:bCs/>
      <w:smallCaps/>
      <w:color w:val="0F4761" w:themeColor="accent1" w:themeShade="BF"/>
      <w:spacing w:val="5"/>
    </w:rPr>
  </w:style>
  <w:style w:type="paragraph" w:styleId="Bibliography">
    <w:name w:val="Bibliography"/>
    <w:basedOn w:val="Normal"/>
    <w:next w:val="Normal"/>
    <w:uiPriority w:val="37"/>
    <w:unhideWhenUsed/>
    <w:rsid w:val="00120697"/>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C9A8-9643-488E-86C2-2B75942B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5</cp:revision>
  <dcterms:created xsi:type="dcterms:W3CDTF">2025-07-11T08:27:00Z</dcterms:created>
  <dcterms:modified xsi:type="dcterms:W3CDTF">2025-07-11T09:53:00Z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id="YSkV6k1D"/&gt;&lt;style id="http://www.zotero.org/styles/integrative-medicine-research"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