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6F7286" w:rsidRDefault="006F7286" w:rsidP="00D57102">
            <w:pPr>
              <w:ind w:firstLine="0"/>
            </w:pPr>
            <w:r w:rsidRPr="006F7286">
              <w:t>ExplorerEditor</w:t>
            </w:r>
            <w:r>
              <w:t>.dll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a42e212ee0cad5eb23da87e6fb9614ad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846c0856f7b18c34cb786c75614c49ce10fbd612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8e398f0b5d98a231e544b4505ac7a873976e60093a54b7c3f5cecbab5796fd1b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>
              <w:t>PE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6F7286" w:rsidP="00D57102">
            <w:pPr>
              <w:ind w:firstLine="0"/>
            </w:pPr>
            <w:r w:rsidRPr="006F7286">
              <w:t>27.0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27731E" w:rsidP="001A6B60">
            <w:pPr>
              <w:ind w:firstLine="0"/>
            </w:pPr>
            <w:r>
              <w:t>Backdoor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27731E" w:rsidP="00601574">
            <w:pPr>
              <w:ind w:firstLine="0"/>
            </w:pPr>
            <w:proofErr w:type="spellStart"/>
            <w:r>
              <w:t>Sửa</w:t>
            </w:r>
            <w:proofErr w:type="spellEnd"/>
            <w:r>
              <w:t xml:space="preserve"> registry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601574">
              <w:t>tạo</w:t>
            </w:r>
            <w:proofErr w:type="spellEnd"/>
            <w:r w:rsidR="00601574">
              <w:t xml:space="preserve"> service </w:t>
            </w:r>
            <w:proofErr w:type="spellStart"/>
            <w:r w:rsidR="00601574">
              <w:t>và</w:t>
            </w:r>
            <w:proofErr w:type="spellEnd"/>
            <w:r w:rsidR="00601574">
              <w:t xml:space="preserve"> </w:t>
            </w:r>
            <w:proofErr w:type="spellStart"/>
            <w:r w:rsidR="00601574">
              <w:t>kết</w:t>
            </w:r>
            <w:proofErr w:type="spellEnd"/>
            <w:r w:rsidR="00601574">
              <w:t xml:space="preserve"> </w:t>
            </w:r>
            <w:proofErr w:type="spellStart"/>
            <w:r w:rsidR="00601574">
              <w:t>nối</w:t>
            </w:r>
            <w:proofErr w:type="spellEnd"/>
            <w:r w:rsidR="00601574">
              <w:t xml:space="preserve"> </w:t>
            </w:r>
            <w:proofErr w:type="spellStart"/>
            <w:r w:rsidR="00601574">
              <w:t>đến</w:t>
            </w:r>
            <w:proofErr w:type="spellEnd"/>
            <w:r w:rsidR="00601574">
              <w:t xml:space="preserve"> host</w:t>
            </w:r>
            <w:r w:rsidR="00C550F9">
              <w:t xml:space="preserve"> </w:t>
            </w:r>
            <w:r w:rsidR="00C550F9" w:rsidRPr="00C550F9">
              <w:rPr>
                <w:i/>
              </w:rPr>
              <w:t>bobolili.dns-dns.com</w:t>
            </w:r>
            <w:r w:rsidR="00601574">
              <w:t xml:space="preserve"> </w:t>
            </w:r>
            <w:proofErr w:type="spellStart"/>
            <w:r w:rsidR="00C550F9">
              <w:t>với</w:t>
            </w:r>
            <w:proofErr w:type="spellEnd"/>
            <w:r w:rsidR="00C550F9">
              <w:t xml:space="preserve"> </w:t>
            </w:r>
            <w:proofErr w:type="spellStart"/>
            <w:r w:rsidR="00C550F9">
              <w:t>mục</w:t>
            </w:r>
            <w:proofErr w:type="spellEnd"/>
            <w:r w:rsidR="00C550F9">
              <w:t xml:space="preserve"> </w:t>
            </w:r>
            <w:proofErr w:type="spellStart"/>
            <w:r w:rsidR="00C550F9">
              <w:t>đích</w:t>
            </w:r>
            <w:proofErr w:type="spellEnd"/>
            <w:r w:rsidR="00C550F9">
              <w:t xml:space="preserve"> </w:t>
            </w:r>
            <w:proofErr w:type="spellStart"/>
            <w:r w:rsidR="00C550F9">
              <w:t>chính</w:t>
            </w:r>
            <w:proofErr w:type="spellEnd"/>
            <w:r w:rsidR="00C550F9">
              <w:t xml:space="preserve"> </w:t>
            </w:r>
            <w:proofErr w:type="spellStart"/>
            <w:r w:rsidR="00C550F9">
              <w:t>là</w:t>
            </w:r>
            <w:proofErr w:type="spellEnd"/>
            <w:r w:rsidR="00C550F9">
              <w:t xml:space="preserve"> download file </w:t>
            </w:r>
            <w:proofErr w:type="spellStart"/>
            <w:r w:rsidR="00C550F9">
              <w:t>và</w:t>
            </w:r>
            <w:proofErr w:type="spellEnd"/>
            <w:r w:rsidR="00C550F9">
              <w:t xml:space="preserve"> </w:t>
            </w:r>
            <w:proofErr w:type="spellStart"/>
            <w:r w:rsidR="00C550F9">
              <w:t>lấy</w:t>
            </w:r>
            <w:proofErr w:type="spellEnd"/>
            <w:r w:rsidR="00C550F9">
              <w:t xml:space="preserve"> </w:t>
            </w:r>
            <w:proofErr w:type="spellStart"/>
            <w:r w:rsidR="00C550F9">
              <w:t>cmd</w:t>
            </w:r>
            <w:proofErr w:type="spellEnd"/>
            <w:r w:rsidR="00C550F9">
              <w:t xml:space="preserve"> shell. </w:t>
            </w:r>
            <w:r>
              <w:t xml:space="preserve">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6F7286">
        <w:t xml:space="preserve">: </w:t>
      </w:r>
      <w:r w:rsidRPr="00875ED9">
        <w:t>x64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6F7286" w:rsidRPr="006F7286">
        <w:t>27.0 KB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6F7286" w:rsidRPr="006F7286">
        <w:t xml:space="preserve">27.0 KB </w:t>
      </w:r>
      <w:r w:rsidRPr="00875ED9">
        <w:t>(</w:t>
      </w:r>
      <w:r w:rsidR="006F7286" w:rsidRPr="006F7286">
        <w:t>27,648 bytes</w:t>
      </w:r>
      <w:r w:rsidRPr="00875ED9">
        <w:t xml:space="preserve">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19 (send)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52 (</w:t>
      </w:r>
      <w:proofErr w:type="spellStart"/>
      <w:r>
        <w:t>gethostbyvalue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16 (</w:t>
      </w:r>
      <w:proofErr w:type="spellStart"/>
      <w:r>
        <w:t>recv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11 (</w:t>
      </w:r>
      <w:proofErr w:type="spellStart"/>
      <w:r>
        <w:t>inet_addr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18 (select)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13 (listen)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21 (</w:t>
      </w:r>
      <w:proofErr w:type="spellStart"/>
      <w:r>
        <w:t>setsockopt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23 (socket)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115 (</w:t>
      </w:r>
      <w:proofErr w:type="spellStart"/>
      <w:r>
        <w:t>WSAStartup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12 (</w:t>
      </w:r>
      <w:proofErr w:type="spellStart"/>
      <w:r>
        <w:t>inet_ntoa</w:t>
      </w:r>
      <w:proofErr w:type="spellEnd"/>
      <w:r>
        <w:t>)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lastRenderedPageBreak/>
        <w:t>DuplicateTokenEx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CreateProcessAsUserA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RegDeleteValueA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RegDeleteKeyA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RegSetValueExA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RtlLookupFunctionEntry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FindFirstFileA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TerminateThread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URLDownloadToFileA</w:t>
      </w:r>
      <w:proofErr w:type="spellEnd"/>
    </w:p>
    <w:p w:rsidR="00D57102" w:rsidRPr="00875ED9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DeleteUrlCacheEntry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export </w:t>
      </w:r>
      <w:proofErr w:type="spellStart"/>
      <w:r w:rsidRPr="00875ED9">
        <w:rPr>
          <w:i/>
          <w:u w:val="single"/>
        </w:rPr>
        <w:t>nghi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ngờ</w:t>
      </w:r>
      <w:proofErr w:type="spellEnd"/>
      <w:r w:rsidRPr="00875ED9">
        <w:t>: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Install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InstallService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r>
        <w:t>Remove</w:t>
      </w:r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RemoveService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ServiceMain</w:t>
      </w:r>
      <w:proofErr w:type="spellEnd"/>
    </w:p>
    <w:p w:rsidR="00AC29B0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SetNew</w:t>
      </w:r>
      <w:proofErr w:type="spellEnd"/>
    </w:p>
    <w:p w:rsidR="00D57102" w:rsidRPr="00875ED9" w:rsidRDefault="00AC29B0" w:rsidP="00AC29B0">
      <w:pPr>
        <w:pStyle w:val="ListParagraph"/>
        <w:numPr>
          <w:ilvl w:val="0"/>
          <w:numId w:val="3"/>
        </w:numPr>
      </w:pPr>
      <w:proofErr w:type="spellStart"/>
      <w:r>
        <w:t>SetNewString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99530B">
        <w:t>English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6F7286">
        <w:t>n</w:t>
      </w:r>
      <w:proofErr w:type="spellEnd"/>
      <w:r w:rsidR="006F7286">
        <w:t>: 8/71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6F7286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6F7286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bookmarkStart w:id="0" w:name="_GoBack"/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bookmarkEnd w:id="0"/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  <w:proofErr w:type="spellEnd"/>
          </w:p>
        </w:tc>
        <w:tc>
          <w:tcPr>
            <w:tcW w:w="4320" w:type="dxa"/>
          </w:tcPr>
          <w:p w:rsidR="00EE0479" w:rsidRPr="00875ED9" w:rsidRDefault="006F728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6F7286" w:rsidRDefault="00C45607" w:rsidP="00C550F9">
      <w:pPr>
        <w:pStyle w:val="ListParagraph"/>
        <w:numPr>
          <w:ilvl w:val="0"/>
          <w:numId w:val="3"/>
        </w:numPr>
      </w:pP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1A2E08">
        <w:t>export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registry </w:t>
      </w:r>
      <w:proofErr w:type="spellStart"/>
      <w:r>
        <w:t>và</w:t>
      </w:r>
      <w:proofErr w:type="spellEnd"/>
      <w:r>
        <w:t xml:space="preserve"> </w:t>
      </w:r>
      <w:proofErr w:type="spellStart"/>
      <w:r w:rsidR="00C550F9">
        <w:t>gửi</w:t>
      </w:r>
      <w:proofErr w:type="spellEnd"/>
      <w:r w:rsidR="00C550F9">
        <w:t xml:space="preserve"> </w:t>
      </w:r>
      <w:proofErr w:type="spellStart"/>
      <w:r w:rsidR="00C550F9">
        <w:t>dữ</w:t>
      </w:r>
      <w:proofErr w:type="spellEnd"/>
      <w:r w:rsidR="00C550F9">
        <w:t xml:space="preserve"> </w:t>
      </w:r>
      <w:proofErr w:type="spellStart"/>
      <w:r w:rsidR="00C550F9"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</w:t>
      </w:r>
      <w:r w:rsidR="00C550F9">
        <w:t xml:space="preserve"> </w:t>
      </w:r>
      <w:r w:rsidR="00C550F9" w:rsidRPr="00C550F9">
        <w:rPr>
          <w:i/>
        </w:rPr>
        <w:t>bobolili.dns-dns.com</w:t>
      </w:r>
      <w:r w:rsidR="00C550F9">
        <w:t xml:space="preserve"> port 8080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. </w:t>
      </w:r>
    </w:p>
    <w:p w:rsidR="001A2E08" w:rsidRPr="00875ED9" w:rsidRDefault="001A2E08" w:rsidP="001A2E08">
      <w:pPr>
        <w:pStyle w:val="ListParagraph"/>
        <w:numPr>
          <w:ilvl w:val="0"/>
          <w:numId w:val="3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export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host </w:t>
      </w:r>
      <w:r w:rsidRPr="00C550F9">
        <w:rPr>
          <w:i/>
        </w:rPr>
        <w:t>bobolili.dns-dns.com</w:t>
      </w:r>
      <w:r>
        <w:rPr>
          <w:i/>
        </w:rPr>
        <w:t>:8080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009871F5">
        <w:tc>
          <w:tcPr>
            <w:tcW w:w="2065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28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 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ServiceDll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B2341F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ActiveString</w:t>
            </w:r>
            <w:proofErr w:type="spellEnd"/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0B5097" w:rsidTr="009871F5">
        <w:tc>
          <w:tcPr>
            <w:tcW w:w="2065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RegCreateKeyExA</w:t>
            </w:r>
            <w:proofErr w:type="spellEnd"/>
          </w:p>
        </w:tc>
        <w:tc>
          <w:tcPr>
            <w:tcW w:w="5128" w:type="dxa"/>
          </w:tcPr>
          <w:p w:rsidR="000B5097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SOFTWARE\\Microsoft\\Internet Explorer\\</w:t>
            </w:r>
            <w:proofErr w:type="spellStart"/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>
              <w:t xml:space="preserve"> </w:t>
            </w:r>
            <w:r w:rsidRPr="00B2341F">
              <w:rPr>
                <w:rFonts w:ascii="Consolas" w:hAnsi="Consolas"/>
                <w:spacing w:val="-20"/>
                <w:sz w:val="24"/>
                <w:szCs w:val="24"/>
              </w:rPr>
              <w:t>Password</w:t>
            </w:r>
          </w:p>
        </w:tc>
        <w:tc>
          <w:tcPr>
            <w:tcW w:w="3597" w:type="dxa"/>
          </w:tcPr>
          <w:p w:rsidR="000B5097" w:rsidRPr="0046610F" w:rsidRDefault="00B2341F" w:rsidP="00B2341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registry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service</w:t>
            </w:r>
          </w:p>
        </w:tc>
      </w:tr>
      <w:tr w:rsidR="00B2341F" w:rsidTr="009871F5">
        <w:tc>
          <w:tcPr>
            <w:tcW w:w="2065" w:type="dxa"/>
          </w:tcPr>
          <w:p w:rsidR="00B2341F" w:rsidRPr="0046610F" w:rsidRDefault="00B05EB5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RegQuerryValueA</w:t>
            </w:r>
            <w:proofErr w:type="spellEnd"/>
          </w:p>
        </w:tc>
        <w:tc>
          <w:tcPr>
            <w:tcW w:w="5128" w:type="dxa"/>
          </w:tcPr>
          <w:p w:rsidR="00B2341F" w:rsidRPr="00B2341F" w:rsidRDefault="00B05EB5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SYSTEM\\</w:t>
            </w:r>
            <w:proofErr w:type="spellStart"/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CurrentControlSet</w:t>
            </w:r>
            <w:proofErr w:type="spellEnd"/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\\Services\\</w:t>
            </w:r>
            <w:r>
              <w:t xml:space="preserve"> </w:t>
            </w:r>
            <w:r w:rsidRPr="00B05EB5">
              <w:rPr>
                <w:rFonts w:ascii="Consolas" w:hAnsi="Consolas"/>
                <w:spacing w:val="-20"/>
                <w:sz w:val="24"/>
                <w:szCs w:val="24"/>
              </w:rPr>
              <w:t>SENS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\\</w:t>
            </w:r>
            <w:r w:rsidR="000541BE">
              <w:t xml:space="preserve"> </w:t>
            </w:r>
            <w:r w:rsidR="000541BE" w:rsidRPr="000541BE">
              <w:rPr>
                <w:rFonts w:ascii="Consolas" w:hAnsi="Consolas"/>
                <w:spacing w:val="-20"/>
                <w:sz w:val="24"/>
                <w:szCs w:val="24"/>
              </w:rPr>
              <w:t>Parameters</w:t>
            </w:r>
          </w:p>
        </w:tc>
        <w:tc>
          <w:tcPr>
            <w:tcW w:w="3597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B2341F" w:rsidTr="009871F5">
        <w:tc>
          <w:tcPr>
            <w:tcW w:w="2065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="00B2341F" w:rsidRPr="00B2341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="00B2341F" w:rsidRPr="0046610F" w:rsidRDefault="00B2341F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055D70" w:rsidRPr="00411E95" w:rsidRDefault="00055D70" w:rsidP="001A2E08">
      <w:pPr>
        <w:ind w:firstLine="0"/>
        <w:rPr>
          <w:u w:val="single"/>
        </w:rPr>
      </w:pP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46610F" w:rsidRDefault="001A2E08" w:rsidP="001A2E0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1A2E08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8080</w:t>
            </w:r>
          </w:p>
        </w:tc>
        <w:tc>
          <w:tcPr>
            <w:tcW w:w="3593" w:type="dxa"/>
          </w:tcPr>
          <w:p w:rsidR="00055D70" w:rsidRPr="0046610F" w:rsidRDefault="00055D70" w:rsidP="001A2E0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nối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đến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dữ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>liệu</w:t>
            </w:r>
            <w:proofErr w:type="spellEnd"/>
            <w:r w:rsidR="001A2E08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5D6521" w:rsidRDefault="005D6521" w:rsidP="005D6521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030831" w:rsidRDefault="00B05EB5" w:rsidP="00030831">
      <w:pPr>
        <w:pStyle w:val="ListParagraph"/>
        <w:numPr>
          <w:ilvl w:val="0"/>
          <w:numId w:val="3"/>
        </w:numPr>
      </w:pPr>
      <w:proofErr w:type="spellStart"/>
      <w:r>
        <w:t>Dll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export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Dropper:</w:t>
      </w:r>
    </w:p>
    <w:p w:rsidR="00030831" w:rsidRDefault="00030831" w:rsidP="00030831">
      <w:pPr>
        <w:pStyle w:val="ListParagraph"/>
        <w:numPr>
          <w:ilvl w:val="0"/>
          <w:numId w:val="3"/>
        </w:numPr>
      </w:pPr>
      <w:r>
        <w:t>…</w:t>
      </w:r>
    </w:p>
    <w:p w:rsidR="00030831" w:rsidRDefault="00030831" w:rsidP="00030831">
      <w:pPr>
        <w:pStyle w:val="Heading1"/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>Hashes: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Host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lastRenderedPageBreak/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7E6DDE" w:rsidP="007E6DDE">
      <w:pPr>
        <w:pStyle w:val="ListParagraph"/>
        <w:numPr>
          <w:ilvl w:val="0"/>
          <w:numId w:val="3"/>
        </w:numPr>
      </w:pPr>
      <w:r>
        <w:t>…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41BE"/>
    <w:rsid w:val="00055D70"/>
    <w:rsid w:val="000B5097"/>
    <w:rsid w:val="00184A93"/>
    <w:rsid w:val="001A2E08"/>
    <w:rsid w:val="001A6B60"/>
    <w:rsid w:val="0027731E"/>
    <w:rsid w:val="00411E95"/>
    <w:rsid w:val="00454799"/>
    <w:rsid w:val="0046610F"/>
    <w:rsid w:val="00546EE2"/>
    <w:rsid w:val="005A4246"/>
    <w:rsid w:val="005D6521"/>
    <w:rsid w:val="00601574"/>
    <w:rsid w:val="006E0097"/>
    <w:rsid w:val="006F7286"/>
    <w:rsid w:val="007E6DDE"/>
    <w:rsid w:val="00875ED9"/>
    <w:rsid w:val="00927B2A"/>
    <w:rsid w:val="0099530B"/>
    <w:rsid w:val="00A45EF8"/>
    <w:rsid w:val="00AC29B0"/>
    <w:rsid w:val="00B05EB5"/>
    <w:rsid w:val="00B2341F"/>
    <w:rsid w:val="00B324FC"/>
    <w:rsid w:val="00B921B7"/>
    <w:rsid w:val="00C45607"/>
    <w:rsid w:val="00C550F9"/>
    <w:rsid w:val="00C75E9C"/>
    <w:rsid w:val="00CF5985"/>
    <w:rsid w:val="00D57102"/>
    <w:rsid w:val="00DD17EB"/>
    <w:rsid w:val="00E902E5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9647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3</cp:revision>
  <dcterms:created xsi:type="dcterms:W3CDTF">2022-07-18T02:10:00Z</dcterms:created>
  <dcterms:modified xsi:type="dcterms:W3CDTF">2022-07-18T11:19:00Z</dcterms:modified>
</cp:coreProperties>
</file>