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spacing w:after="240"/>
        <w:ind w:firstLine="0"/>
        <w:jc w:val="center"/>
      </w:pPr>
      <w:r>
        <w:rPr>
          <w:rFonts w:ascii="Times New Roman" w:hAnsi="Times New Roman" w:eastAsia="Times New Roman"/>
          <w:b/>
          <w:sz w:val="30"/>
        </w:rPr>
        <w:t>NỘI DUNG BỔ SUNG ĐỀ XUẤT CHO BÁO CÁO</w:t>
      </w:r>
    </w:p>
    <w:p>
      <w:pPr>
        <w:pStyle w:val="InsertionNote"/>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pPr>
      <w:r>
        <w:rPr>
          <w:rFonts w:ascii="Times New Roman" w:hAnsi="Times New Roman" w:eastAsia="Times New Roman"/>
          <w:b/>
          <w:sz w:val="30"/>
        </w:rPr>
        <w:t>CÁC MỤC BỔ SUNG CHO CHƯƠNG 4</w:t>
      </w:r>
    </w:p>
    <w:p>
      <w:pPr>
        <w:pStyle w:val="Heading2"/>
      </w:pPr>
      <w:r>
        <w:rPr>
          <w:rFonts w:ascii="Times New Roman" w:hAnsi="Times New Roman" w:eastAsia="Times New Roman"/>
          <w:b/>
          <w:sz w:val="28"/>
        </w:rPr>
        <w:t>4.x Đánh giá đóng góp của từng thành phần</w:t>
      </w:r>
    </w:p>
    <w:p>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pPr>
      <w:r>
        <w:rPr>
          <w:rFonts w:ascii="Times New Roman" w:hAnsi="Times New Roman" w:eastAsia="Times New Roman"/>
          <w:b/>
          <w:sz w:val="28"/>
        </w:rPr>
        <w:t>4.x.1 Mục tiêu và giả thuyết đánh giá</w:t>
      </w:r>
    </w:p>
    <w:p>
      <w:pPr/>
      <w:r>
        <w:rPr>
          <w:rFonts w:ascii="Times New Roman" w:hAnsi="Times New Roman" w:eastAsia="Times New Roman"/>
          <w:sz w:val="26"/>
        </w:rPr>
        <w:t>Thí nghiệm tập trung kiểm tra ba giả thuyết kỹ thuật sau:</w:t>
      </w:r>
    </w:p>
    <w:p>
      <w:pPr>
        <w:pStyle w:val="ListBullet"/>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pPr>
      <w:r>
        <w:rPr>
          <w:rFonts w:ascii="Times New Roman" w:hAnsi="Times New Roman" w:eastAsia="Times New Roman"/>
          <w:sz w:val="26"/>
        </w:rPr>
        <w:t>Bước lọc khung bao trùng lặp giúp giảm số phát hiện dư thừa mà không làm tăng đáng kể số đối tượng bị bỏ sót.</w:t>
      </w:r>
    </w:p>
    <w:p>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pPr>
      <w:r>
        <w:rPr>
          <w:rFonts w:ascii="Times New Roman" w:hAnsi="Times New Roman" w:eastAsia="Times New Roman"/>
          <w:b/>
          <w:sz w:val="28"/>
        </w:rPr>
        <w:t>4.x.2 Cấu hình thí nghiệm</w:t>
      </w:r>
    </w:p>
    <w:p>
      <w:pPr>
        <w:pStyle w:val="Caption"/>
      </w:pPr>
      <w:r>
        <w:rPr>
          <w:rFonts w:ascii="Times New Roman" w:hAnsi="Times New Roman" w:eastAsia="Times New Roman"/>
          <w:i/>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020"/>
        <w:gridCol w:w="1304"/>
        <w:gridCol w:w="680"/>
        <w:gridCol w:w="1191"/>
        <w:gridCol w:w="3969"/>
      </w:tblGrid>
      <w:tr>
        <w:trPr>
          <w:tblHeader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02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969"/>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pPr>
      <w:r>
        <w:rPr>
          <w:rFonts w:ascii="Times New Roman" w:hAnsi="Times New Roman" w:eastAsia="Times New Roman"/>
          <w:b/>
          <w:sz w:val="28"/>
        </w:rPr>
        <w:t>4.x.3 Chỉ số đánh giá</w:t>
      </w:r>
    </w:p>
    <w:p>
      <w:pPr>
        <w:pStyle w:val="Caption"/>
      </w:pPr>
      <w:r>
        <w:rPr>
          <w:rFonts w:ascii="Times New Roman" w:hAnsi="Times New Roman" w:eastAsia="Times New Roman"/>
          <w:i/>
          <w:sz w:val="24"/>
        </w:rPr>
        <w:t>Bảng 4-x: Các chỉ số dùng trong thí nghiệm ablation</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