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6"/>
        </w:rPr>
        <w:t>IEEE Consolidated Project Document</w:t>
      </w:r>
    </w:p>
    <w:p>
      <w:pPr>
        <w:spacing w:before="40" w:after="200"/>
        <w:jc w:val="center"/>
      </w:pPr>
      <w:r>
        <w:rPr>
          <w:rFonts w:ascii="Times New Roman" w:hAnsi="Times New Roman"/>
          <w:b/>
          <w:color w:val="2B579A"/>
          <w:sz w:val="26"/>
        </w:rPr>
        <w:t>Event-Driven Serverless AI Image Tagging and Analysis Pipeline</w:t>
        <w:br/>
        <w:t>using AWS S3, Lambda, Rekognition, and DynamoDB</w:t>
      </w:r>
    </w:p>
    <w:p>
      <w:pPr>
        <w:spacing w:after="40"/>
        <w:jc w:val="left"/>
      </w:pPr>
      <w:r>
        <w:rPr>
          <w:rFonts w:ascii="Times New Roman" w:hAnsi="Times New Roman"/>
          <w:b/>
          <w:sz w:val="20"/>
        </w:rPr>
        <w:t xml:space="preserve">Course Code / Title: </w:t>
      </w:r>
      <w:r>
        <w:rPr>
          <w:rFonts w:ascii="Times New Roman" w:hAnsi="Times New Roman"/>
          <w:sz w:val="20"/>
        </w:rPr>
        <w:t>E1 &amp; E2: Cloud Architecture and Solution</w:t>
      </w:r>
    </w:p>
    <w:p>
      <w:pPr>
        <w:spacing w:after="40"/>
        <w:jc w:val="left"/>
      </w:pPr>
      <w:r>
        <w:rPr>
          <w:rFonts w:ascii="Times New Roman" w:hAnsi="Times New Roman"/>
          <w:b/>
          <w:sz w:val="20"/>
        </w:rPr>
        <w:t xml:space="preserve">Review Stage: </w:t>
      </w:r>
      <w:r>
        <w:rPr>
          <w:rFonts w:ascii="Times New Roman" w:hAnsi="Times New Roman"/>
          <w:sz w:val="20"/>
        </w:rPr>
        <w:t>Reviews 1, 2, and 3 Combined (30 Marks Evaluation)</w:t>
      </w:r>
    </w:p>
    <w:p>
      <w:pPr>
        <w:spacing w:after="40"/>
        <w:jc w:val="left"/>
      </w:pPr>
      <w:r>
        <w:rPr>
          <w:rFonts w:ascii="Times New Roman" w:hAnsi="Times New Roman"/>
          <w:b/>
          <w:sz w:val="20"/>
        </w:rPr>
        <w:t xml:space="preserve">Review 1 &amp; 2 Window: </w:t>
      </w:r>
      <w:r>
        <w:rPr>
          <w:rFonts w:ascii="Times New Roman" w:hAnsi="Times New Roman"/>
          <w:sz w:val="20"/>
        </w:rPr>
        <w:t>September 21, 2026 to September 24, 2026 (20 Marks)</w:t>
      </w:r>
    </w:p>
    <w:p>
      <w:pPr>
        <w:spacing w:after="40"/>
        <w:jc w:val="left"/>
      </w:pPr>
      <w:r>
        <w:rPr>
          <w:rFonts w:ascii="Times New Roman" w:hAnsi="Times New Roman"/>
          <w:b/>
          <w:sz w:val="20"/>
        </w:rPr>
        <w:t xml:space="preserve">Review 3 Window: </w:t>
      </w:r>
      <w:r>
        <w:rPr>
          <w:rFonts w:ascii="Times New Roman" w:hAnsi="Times New Roman"/>
          <w:sz w:val="20"/>
        </w:rPr>
        <w:t>October 12, 2026 to October 17, 2026 (10 Marks)</w:t>
      </w:r>
    </w:p>
    <w:p>
      <w:pPr>
        <w:spacing w:after="40"/>
        <w:jc w:val="left"/>
      </w:pPr>
      <w:r>
        <w:rPr>
          <w:rFonts w:ascii="Times New Roman" w:hAnsi="Times New Roman"/>
          <w:b/>
          <w:sz w:val="20"/>
        </w:rPr>
        <w:t xml:space="preserve">Document Status: </w:t>
      </w:r>
      <w:r>
        <w:rPr>
          <w:rFonts w:ascii="Times New Roman" w:hAnsi="Times New Roman"/>
          <w:sz w:val="20"/>
        </w:rPr>
        <w:t>Consolidated Project Report (Final Working Delivery)</w:t>
      </w:r>
    </w:p>
    <w:p>
      <w:pPr>
        <w:spacing w:after="40"/>
        <w:jc w:val="left"/>
      </w:pPr>
      <w:r>
        <w:rPr>
          <w:rFonts w:ascii="Times New Roman" w:hAnsi="Times New Roman"/>
          <w:b/>
          <w:sz w:val="20"/>
        </w:rPr>
        <w:t xml:space="preserve">Team Size: </w:t>
      </w:r>
      <w:r>
        <w:rPr>
          <w:rFonts w:ascii="Times New Roman" w:hAnsi="Times New Roman"/>
          <w:sz w:val="20"/>
        </w:rPr>
        <w:t>2 Members</w:t>
      </w:r>
    </w:p>
    <w:p>
      <w:pPr>
        <w:spacing w:after="40"/>
        <w:jc w:val="left"/>
      </w:pPr>
      <w:r>
        <w:rPr>
          <w:rFonts w:ascii="Times New Roman" w:hAnsi="Times New Roman"/>
          <w:b/>
          <w:sz w:val="20"/>
        </w:rPr>
        <w:t xml:space="preserve">Team Member 1 (Lead &amp; Cloud Architect): </w:t>
      </w:r>
      <w:r>
        <w:rPr>
          <w:rFonts w:ascii="Times New Roman" w:hAnsi="Times New Roman"/>
          <w:sz w:val="20"/>
        </w:rPr>
        <w:t>Aniruddh V K (24BAI1490) — Infrastructure Provisioning, S3 Storage Configuration, Serverless FaaS Orchestration, Scoped IAM Policy Design, SQS DLQ Integration, and Web Frontend Development.</w:t>
      </w:r>
    </w:p>
    <w:p>
      <w:pPr>
        <w:spacing w:after="40"/>
        <w:jc w:val="left"/>
      </w:pPr>
      <w:r>
        <w:rPr>
          <w:rFonts w:ascii="Times New Roman" w:hAnsi="Times New Roman"/>
          <w:b/>
          <w:sz w:val="20"/>
        </w:rPr>
        <w:t xml:space="preserve">Team Member 2 (AI &amp; Data Engineer): </w:t>
      </w:r>
      <w:r>
        <w:rPr>
          <w:rFonts w:ascii="Times New Roman" w:hAnsi="Times New Roman"/>
          <w:sz w:val="20"/>
        </w:rPr>
        <w:t>Konark Verma (24BAI1533) — Amazon Rekognition Service Integration, NoSQL Data Schema Design (DynamoDB), Test Simulation, Latency Benchmarking, and Multi-Threaded Load Testing.</w:t>
      </w:r>
    </w:p>
    <w:p>
      <w:pPr>
        <w:spacing w:before="80" w:after="160"/>
      </w:pPr>
      <w:r>
        <w:rPr>
          <w:color w:val="888888"/>
        </w:rPr>
        <w:t>――――――――――――――――――――――――――――――――――――――――――――――――――――――――――――</w:t>
      </w:r>
    </w:p>
    <w:p>
      <w:pPr>
        <w:spacing w:before="280" w:after="80"/>
      </w:pPr>
      <w:r>
        <w:rPr>
          <w:rFonts w:ascii="Times New Roman" w:hAnsi="Times New Roman"/>
          <w:b/>
          <w:color w:val="1B365D"/>
          <w:sz w:val="26"/>
        </w:rPr>
        <w:t>Abstract</w:t>
      </w:r>
    </w:p>
    <w:p>
      <w:pPr>
        <w:spacing w:after="100" w:line="276" w:lineRule="auto"/>
        <w:jc w:val="both"/>
      </w:pPr>
      <w:r>
        <w:rPr>
          <w:rFonts w:ascii="Times New Roman" w:hAnsi="Times New Roman"/>
          <w:sz w:val="22"/>
        </w:rPr>
        <w:t>Modern cloud applications handling user-uploaded imagery face a persistent trade-off: keeping virtual machines or container clusters active 24/7 drains infrastructure budgets during traffic lulls, while on-demand instances introduce multi-minute auto-scaling latency during upload bursts. In this project, we designed and benchmarked a fully event-driven, serverless image classification pipeline deployed on Amazon Web Services (AWS). When a client puts an image into the incoming prefix of an Amazon S3 bucket, an asynchronous s3:ObjectCreated event triggers an AWS Lambda function running Python 3.12. Rather than downloading heavy image binaries into execution memory, Lambda passes an S3Object reference directly to Amazon Rekognition’s DetectLabels API. The extracted tags, parent hierarchies, and confidence scores are serialized into low-level typed attributes and written to an Amazon DynamoDB table in On-Demand mode.</w:t>
      </w:r>
    </w:p>
    <w:p>
      <w:pPr>
        <w:spacing w:after="100" w:line="276" w:lineRule="auto"/>
        <w:jc w:val="both"/>
      </w:pPr>
      <w:r>
        <w:rPr>
          <w:rFonts w:ascii="Times New Roman" w:hAnsi="Times New Roman"/>
          <w:sz w:val="22"/>
        </w:rPr>
        <w:t>Review 3 extends this baseline with three practical production enhancements: (1) an Amazon SQS Dead-Letter Queue (ImageProcessingDLQ) with 14-day message retention to catch and preserve malformed payloads or unsupported extensions without execution crashes; (2) an interactive local browser dashboard (web/index.html) running on port 8080 that animates the 5-stage pipeline, displays live latency breakdowns, inspects DynamoDB records, and verifies IAM roles; and (3) a multi-threaded load benchmark suite (scripts/load_benchmark.py) evaluating concurrency from 5 to 100 worker threads. Across 410 benchmarked transactions, the pipeline achieved a 100% processing success rate, keeping median latency between 412 and 446 ms and 95th-percentile response under 890 ms. With idle compute costs holding strictly at $0.00 and active processing averaging approximately $0.001 per image, the implementation demonstrates a practical, production-ready serverless architecture.</w:t>
      </w:r>
    </w:p>
    <w:p>
      <w:pPr>
        <w:spacing w:after="100" w:line="276" w:lineRule="auto"/>
        <w:jc w:val="both"/>
      </w:pPr>
      <w:r>
        <w:rPr>
          <w:rFonts w:ascii="Times New Roman" w:hAnsi="Times New Roman"/>
          <w:b/>
          <w:sz w:val="22"/>
        </w:rPr>
        <w:t xml:space="preserve">Keywords: </w:t>
      </w:r>
      <w:r>
        <w:rPr>
          <w:rFonts w:ascii="Times New Roman" w:hAnsi="Times New Roman"/>
          <w:sz w:val="22"/>
        </w:rPr>
        <w:t>Serverless Computing, Event-Driven Architecture, AWS Lambda, Amazon Rekognition, Amazon DynamoDB, Least-Privilege IAM, SQS Dead-Letter Queue, Load Testing, Latency Benchmarking.</w:t>
      </w:r>
    </w:p>
    <w:p>
      <w:pPr>
        <w:spacing w:before="280" w:after="80"/>
      </w:pPr>
      <w:r>
        <w:rPr>
          <w:rFonts w:ascii="Times New Roman" w:hAnsi="Times New Roman"/>
          <w:b/>
          <w:color w:val="1B365D"/>
          <w:sz w:val="26"/>
        </w:rPr>
        <w:t>1. Introduction</w:t>
      </w:r>
    </w:p>
    <w:p>
      <w:pPr>
        <w:spacing w:before="200" w:after="60"/>
      </w:pPr>
      <w:r>
        <w:rPr>
          <w:rFonts w:ascii="Times New Roman" w:hAnsi="Times New Roman"/>
          <w:b/>
          <w:color w:val="222222"/>
          <w:sz w:val="23"/>
        </w:rPr>
        <w:t>1.1 Background and Problem Context</w:t>
      </w:r>
    </w:p>
    <w:p>
      <w:pPr>
        <w:spacing w:after="100" w:line="276" w:lineRule="auto"/>
        <w:jc w:val="both"/>
      </w:pPr>
      <w:r>
        <w:rPr>
          <w:rFonts w:ascii="Times New Roman" w:hAnsi="Times New Roman"/>
          <w:sz w:val="22"/>
        </w:rPr>
        <w:t>Whenever web platforms allow users to upload visual media—whether product listings on an e-commerce storefront, user avatars on a social platform, or scanned receipts in fintech apps—the backend must index and categorize those images for search and content moderation. In traditional system designs, engineering teams deploy a fleet of virtual machines (such as Amazon EC2 instances) or persistent Kubernetes pods running PyTorch or OpenCV models behind an Application Load Balancer.</w:t>
      </w:r>
    </w:p>
    <w:p>
      <w:pPr>
        <w:spacing w:after="100" w:line="276" w:lineRule="auto"/>
        <w:jc w:val="both"/>
      </w:pPr>
      <w:r>
        <w:rPr>
          <w:rFonts w:ascii="Times New Roman" w:hAnsi="Times New Roman"/>
          <w:sz w:val="22"/>
        </w:rPr>
        <w:t>In university laboratories and commercial deployments alike, this conventional server-centric pattern introduces three concrete operational penalties:</w:t>
      </w:r>
    </w:p>
    <w:p>
      <w:pPr>
        <w:pStyle w:val="ListBullet"/>
        <w:spacing w:after="60"/>
        <w:ind w:left="432"/>
        <w:jc w:val="both"/>
      </w:pPr>
      <w:r>
        <w:rPr>
          <w:rFonts w:ascii="Times New Roman" w:hAnsi="Times New Roman"/>
          <w:b/>
          <w:sz w:val="21"/>
        </w:rPr>
        <w:t xml:space="preserve">1. </w:t>
      </w:r>
      <w:r>
        <w:rPr>
          <w:rFonts w:ascii="Times New Roman" w:hAnsi="Times New Roman"/>
          <w:sz w:val="21"/>
        </w:rPr>
      </w:r>
      <w:r>
        <w:rPr>
          <w:rFonts w:ascii="Times New Roman" w:hAnsi="Times New Roman"/>
          <w:b/>
          <w:sz w:val="21"/>
        </w:rPr>
        <w:t>Unavoidable Idle Billing:</w:t>
      </w:r>
      <w:r>
        <w:rPr>
          <w:rFonts w:ascii="Times New Roman" w:hAnsi="Times New Roman"/>
          <w:sz w:val="21"/>
        </w:rPr>
        <w:t xml:space="preserve"> Server instances accrue hourly charges continuously regardless of actual workload. If uploads drop to zero overnight, the billing meter runs at full speed.</w:t>
      </w:r>
    </w:p>
    <w:p>
      <w:pPr>
        <w:pStyle w:val="ListBullet"/>
        <w:spacing w:after="60"/>
        <w:ind w:left="432"/>
        <w:jc w:val="both"/>
      </w:pPr>
      <w:r>
        <w:rPr>
          <w:rFonts w:ascii="Times New Roman" w:hAnsi="Times New Roman"/>
          <w:b/>
          <w:sz w:val="21"/>
        </w:rPr>
        <w:t xml:space="preserve">2. </w:t>
      </w:r>
      <w:r>
        <w:rPr>
          <w:rFonts w:ascii="Times New Roman" w:hAnsi="Times New Roman"/>
          <w:sz w:val="21"/>
        </w:rPr>
      </w:r>
      <w:r>
        <w:rPr>
          <w:rFonts w:ascii="Times New Roman" w:hAnsi="Times New Roman"/>
          <w:b/>
          <w:sz w:val="21"/>
        </w:rPr>
        <w:t>Maintenance Drag:</w:t>
      </w:r>
      <w:r>
        <w:rPr>
          <w:rFonts w:ascii="Times New Roman" w:hAnsi="Times New Roman"/>
          <w:sz w:val="21"/>
        </w:rPr>
        <w:t xml:space="preserve"> Maintaining VM images requires recurring Linux kernel patching, TLS certificate renewals, Python dependency updates, and custom autoscaling threshold calibration.</w:t>
      </w:r>
    </w:p>
    <w:p>
      <w:pPr>
        <w:pStyle w:val="ListBullet"/>
        <w:spacing w:after="60"/>
        <w:ind w:left="432"/>
        <w:jc w:val="both"/>
      </w:pPr>
      <w:r>
        <w:rPr>
          <w:rFonts w:ascii="Times New Roman" w:hAnsi="Times New Roman"/>
          <w:b/>
          <w:sz w:val="21"/>
        </w:rPr>
        <w:t xml:space="preserve">3. </w:t>
      </w:r>
      <w:r>
        <w:rPr>
          <w:rFonts w:ascii="Times New Roman" w:hAnsi="Times New Roman"/>
          <w:sz w:val="21"/>
        </w:rPr>
      </w:r>
      <w:r>
        <w:rPr>
          <w:rFonts w:ascii="Times New Roman" w:hAnsi="Times New Roman"/>
          <w:b/>
          <w:sz w:val="21"/>
        </w:rPr>
        <w:t>Cold Scaling Latency:</w:t>
      </w:r>
      <w:r>
        <w:rPr>
          <w:rFonts w:ascii="Times New Roman" w:hAnsi="Times New Roman"/>
          <w:sz w:val="21"/>
        </w:rPr>
        <w:t xml:space="preserve"> When viral traffic hits an application, horizontal pod autoscalers or EC2 autoscaling groups take anywhere from 2 to 5 minutes to launch new instances and warm up runtimes, creating request timeouts.</w:t>
      </w:r>
    </w:p>
    <w:p>
      <w:pPr>
        <w:spacing w:after="100" w:line="276" w:lineRule="auto"/>
        <w:jc w:val="both"/>
      </w:pPr>
      <w:r>
        <w:rPr>
          <w:rFonts w:ascii="Times New Roman" w:hAnsi="Times New Roman"/>
          <w:sz w:val="22"/>
        </w:rPr>
        <w:t>Event-driven serverless architectures solve this structural mismatch by tying compute allocation directly to object arrival events. AWS Lambda allocates lightweight execution microVMs strictly for the duration of code execution (measured in milliseconds) and tears them down immediately afterward.</w:t>
      </w:r>
    </w:p>
    <w:p>
      <w:pPr>
        <w:spacing w:before="200" w:after="60"/>
      </w:pPr>
      <w:r>
        <w:rPr>
          <w:rFonts w:ascii="Times New Roman" w:hAnsi="Times New Roman"/>
          <w:b/>
          <w:color w:val="222222"/>
          <w:sz w:val="23"/>
        </w:rPr>
        <w:t>1.2 Project Objectives</w:t>
      </w:r>
    </w:p>
    <w:p>
      <w:pPr>
        <w:spacing w:after="100" w:line="276" w:lineRule="auto"/>
        <w:jc w:val="both"/>
      </w:pPr>
      <w:r>
        <w:rPr>
          <w:rFonts w:ascii="Times New Roman" w:hAnsi="Times New Roman"/>
          <w:sz w:val="22"/>
        </w:rPr>
        <w:t>We formulated five measurable engineering goals for this project:</w:t>
      </w:r>
    </w:p>
    <w:p>
      <w:pPr>
        <w:pStyle w:val="ListBullet"/>
        <w:spacing w:after="60"/>
        <w:ind w:left="432"/>
        <w:jc w:val="both"/>
      </w:pPr>
      <w:r>
        <w:rPr>
          <w:rFonts w:ascii="Times New Roman" w:hAnsi="Times New Roman"/>
          <w:sz w:val="21"/>
        </w:rPr>
      </w:r>
      <w:r>
        <w:rPr>
          <w:rFonts w:ascii="Times New Roman" w:hAnsi="Times New Roman"/>
          <w:b/>
          <w:sz w:val="21"/>
        </w:rPr>
        <w:t>Asynchronous Event Ingestion:</w:t>
      </w:r>
      <w:r>
        <w:rPr>
          <w:rFonts w:ascii="Times New Roman" w:hAnsi="Times New Roman"/>
          <w:sz w:val="21"/>
        </w:rPr>
        <w:t xml:space="preserve"> Ingest images uploaded to Amazon S3 via asynchronous event notifications, eliminating background cron polling jobs or listener threads.</w:t>
      </w:r>
    </w:p>
    <w:p>
      <w:pPr>
        <w:pStyle w:val="ListBullet"/>
        <w:spacing w:after="60"/>
        <w:ind w:left="432"/>
        <w:jc w:val="both"/>
      </w:pPr>
      <w:r>
        <w:rPr>
          <w:rFonts w:ascii="Times New Roman" w:hAnsi="Times New Roman"/>
          <w:sz w:val="21"/>
        </w:rPr>
      </w:r>
      <w:r>
        <w:rPr>
          <w:rFonts w:ascii="Times New Roman" w:hAnsi="Times New Roman"/>
          <w:b/>
          <w:sz w:val="21"/>
        </w:rPr>
        <w:t>Zero-Byte In-Memory Transfer:</w:t>
      </w:r>
      <w:r>
        <w:rPr>
          <w:rFonts w:ascii="Times New Roman" w:hAnsi="Times New Roman"/>
          <w:sz w:val="21"/>
        </w:rPr>
        <w:t xml:space="preserve"> Pass S3 object pointers directly to Rekognition, completely preventing multi-megabyte binary downloads into Lambda memory.</w:t>
      </w:r>
    </w:p>
    <w:p>
      <w:pPr>
        <w:pStyle w:val="ListBullet"/>
        <w:spacing w:after="60"/>
        <w:ind w:left="432"/>
        <w:jc w:val="both"/>
      </w:pPr>
      <w:r>
        <w:rPr>
          <w:rFonts w:ascii="Times New Roman" w:hAnsi="Times New Roman"/>
          <w:sz w:val="21"/>
        </w:rPr>
      </w:r>
      <w:r>
        <w:rPr>
          <w:rFonts w:ascii="Times New Roman" w:hAnsi="Times New Roman"/>
          <w:b/>
          <w:sz w:val="21"/>
        </w:rPr>
        <w:t>NoSQL Structured Storage:</w:t>
      </w:r>
      <w:r>
        <w:rPr>
          <w:rFonts w:ascii="Times New Roman" w:hAnsi="Times New Roman"/>
          <w:sz w:val="21"/>
        </w:rPr>
        <w:t xml:space="preserve"> Filter low-confidence detections and persist clean tags, parent category lists, and timestamps into DynamoDB with sub-50 ms write latency.</w:t>
      </w:r>
    </w:p>
    <w:p>
      <w:pPr>
        <w:pStyle w:val="ListBullet"/>
        <w:spacing w:after="60"/>
        <w:ind w:left="432"/>
        <w:jc w:val="both"/>
      </w:pPr>
      <w:r>
        <w:rPr>
          <w:rFonts w:ascii="Times New Roman" w:hAnsi="Times New Roman"/>
          <w:sz w:val="21"/>
        </w:rPr>
      </w:r>
      <w:r>
        <w:rPr>
          <w:rFonts w:ascii="Times New Roman" w:hAnsi="Times New Roman"/>
          <w:b/>
          <w:sz w:val="21"/>
        </w:rPr>
        <w:t>Least-Privilege IAM Scoping:</w:t>
      </w:r>
      <w:r>
        <w:rPr>
          <w:rFonts w:ascii="Times New Roman" w:hAnsi="Times New Roman"/>
          <w:sz w:val="21"/>
        </w:rPr>
        <w:t xml:space="preserve"> Author custom execution roles restricting actions to explicit resource ARNs, avoiding broad managed policies.</w:t>
      </w:r>
    </w:p>
    <w:p>
      <w:pPr>
        <w:pStyle w:val="ListBullet"/>
        <w:spacing w:after="60"/>
        <w:ind w:left="432"/>
        <w:jc w:val="both"/>
      </w:pPr>
      <w:r>
        <w:rPr>
          <w:rFonts w:ascii="Times New Roman" w:hAnsi="Times New Roman"/>
          <w:sz w:val="21"/>
        </w:rPr>
      </w:r>
      <w:r>
        <w:rPr>
          <w:rFonts w:ascii="Times New Roman" w:hAnsi="Times New Roman"/>
          <w:b/>
          <w:sz w:val="21"/>
        </w:rPr>
        <w:t>Fault-Tolerant Error Handling (Review 3):</w:t>
      </w:r>
      <w:r>
        <w:rPr>
          <w:rFonts w:ascii="Times New Roman" w:hAnsi="Times New Roman"/>
          <w:sz w:val="21"/>
        </w:rPr>
        <w:t xml:space="preserve"> Intercept unsupported file types defensively and route failed events to an SQS Dead-Letter Queue rather than dropping events silently.</w:t>
      </w:r>
    </w:p>
    <w:p>
      <w:pPr>
        <w:spacing w:before="200" w:after="60"/>
      </w:pPr>
      <w:r>
        <w:rPr>
          <w:rFonts w:ascii="Times New Roman" w:hAnsi="Times New Roman"/>
          <w:b/>
          <w:color w:val="222222"/>
          <w:sz w:val="23"/>
        </w:rPr>
        <w:t>1.3 Team Division of Labor</w:t>
      </w:r>
    </w:p>
    <w:p>
      <w:pPr>
        <w:spacing w:after="100" w:line="276" w:lineRule="auto"/>
        <w:jc w:val="both"/>
      </w:pPr>
      <w:r>
        <w:rPr>
          <w:rFonts w:ascii="Times New Roman" w:hAnsi="Times New Roman"/>
          <w:sz w:val="22"/>
        </w:rPr>
        <w:t>Work was split between the two team members along system architectural boundaries:</w:t>
      </w:r>
    </w:p>
    <w:p>
      <w:pPr>
        <w:pStyle w:val="ListBullet"/>
        <w:spacing w:after="60"/>
        <w:ind w:left="432"/>
        <w:jc w:val="both"/>
      </w:pPr>
      <w:r>
        <w:rPr>
          <w:rFonts w:ascii="Times New Roman" w:hAnsi="Times New Roman"/>
          <w:sz w:val="21"/>
        </w:rPr>
      </w:r>
      <w:r>
        <w:rPr>
          <w:rFonts w:ascii="Times New Roman" w:hAnsi="Times New Roman"/>
          <w:b/>
          <w:sz w:val="21"/>
        </w:rPr>
        <w:t>Aniruddh V K (24BAI1490) (Team Lead &amp; Cloud Architect):</w:t>
      </w:r>
      <w:r>
        <w:rPr>
          <w:rFonts w:ascii="Times New Roman" w:hAnsi="Times New Roman"/>
          <w:sz w:val="21"/>
        </w:rPr>
        <w:t xml:space="preserve"> Handled AWS SAM infrastructure-as-code (infra/template.yaml), S3 bucket notification filters, Lambda container resource sizing, scoped IAM policy definition, SQS Dead-Letter Queue provisioning, and local visual simulation dashboard development (Review 3).</w:t>
      </w:r>
    </w:p>
    <w:p>
      <w:pPr>
        <w:pStyle w:val="ListBullet"/>
        <w:spacing w:after="60"/>
        <w:ind w:left="432"/>
        <w:jc w:val="both"/>
      </w:pPr>
      <w:r>
        <w:rPr>
          <w:rFonts w:ascii="Times New Roman" w:hAnsi="Times New Roman"/>
          <w:sz w:val="21"/>
        </w:rPr>
      </w:r>
      <w:r>
        <w:rPr>
          <w:rFonts w:ascii="Times New Roman" w:hAnsi="Times New Roman"/>
          <w:b/>
          <w:sz w:val="21"/>
        </w:rPr>
        <w:t>Konark Verma (24BAI1533) (AI Integration &amp; Data Engineer):</w:t>
      </w:r>
      <w:r>
        <w:rPr>
          <w:rFonts w:ascii="Times New Roman" w:hAnsi="Times New Roman"/>
          <w:sz w:val="21"/>
        </w:rPr>
        <w:t xml:space="preserve"> Implemented boto3 SDK calls to Amazon Rekognition DetectLabels, designed the DynamoDB NoSQL attribute schema, authored the local mock test suite (scripts/local_test.py), generated CLI demo routines (scripts/demo.py), and conducted multi-threaded load benchmarks (Review 3).</w:t>
      </w:r>
    </w:p>
    <w:p>
      <w:pPr>
        <w:spacing w:before="280" w:after="80"/>
      </w:pPr>
      <w:r>
        <w:rPr>
          <w:rFonts w:ascii="Times New Roman" w:hAnsi="Times New Roman"/>
          <w:b/>
          <w:color w:val="1B365D"/>
          <w:sz w:val="26"/>
        </w:rPr>
        <w:t>2. Literature Survey and Comparative Analysis</w:t>
      </w:r>
    </w:p>
    <w:p>
      <w:pPr>
        <w:spacing w:after="100" w:line="276" w:lineRule="auto"/>
        <w:jc w:val="both"/>
      </w:pPr>
      <w:r>
        <w:rPr>
          <w:rFonts w:ascii="Times New Roman" w:hAnsi="Times New Roman"/>
          <w:sz w:val="22"/>
        </w:rPr>
        <w:t>Research in serverless media processing centers on a critical design decision: whether to bundle custom deep learning models inside Lambda container images or delegate inference to managed cloud AI endpoints.</w:t>
      </w:r>
    </w:p>
    <w:p>
      <w:pPr>
        <w:spacing w:before="40" w:after="160"/>
        <w:jc w:val="center"/>
      </w:pPr>
      <w:r>
        <w:rPr>
          <w:rFonts w:ascii="Times New Roman" w:hAnsi="Times New Roman"/>
          <w:b/>
          <w:color w:val="333333"/>
          <w:sz w:val="20"/>
        </w:rPr>
        <w:t>Table 1: Comparative matrix of image processing deployment models.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Dimension</w:t>
            </w:r>
          </w:p>
        </w:tc>
        <w:tc>
          <w:tcPr>
            <w:tcW w:type="dxa" w:w="2304"/>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Traditional VM (EC2)</w:t>
            </w:r>
          </w:p>
        </w:tc>
        <w:tc>
          <w:tcPr>
            <w:tcW w:type="dxa" w:w="259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Custom Model on FaaS (PyTorch)</w:t>
            </w:r>
          </w:p>
        </w:tc>
        <w:tc>
          <w:tcPr>
            <w:tcW w:type="dxa" w:w="259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Proposed Managed Serverless Pipeline</w:t>
            </w:r>
          </w:p>
        </w:tc>
      </w:tr>
      <w:tr>
        <w:tc>
          <w:tcPr>
            <w:tcW w:type="dxa" w:w="187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Idle Cost</w:t>
            </w:r>
          </w:p>
        </w:tc>
        <w:tc>
          <w:tcPr>
            <w:tcW w:type="dxa" w:w="230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Continuous (24/7 billing)</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$0.00 when idle</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$0.00 when idle</w:t>
            </w:r>
            <w:r>
              <w:rPr>
                <w:rFonts w:ascii="Times New Roman" w:hAnsi="Times New Roman"/>
                <w:color w:val="222222"/>
                <w:sz w:val="19"/>
              </w:rPr>
            </w:r>
          </w:p>
        </w:tc>
      </w:tr>
      <w:tr>
        <w:tc>
          <w:tcPr>
            <w:tcW w:type="dxa" w:w="187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Scaling Speed</w:t>
            </w:r>
          </w:p>
        </w:tc>
        <w:tc>
          <w:tcPr>
            <w:tcW w:type="dxa" w:w="230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2 to 5 min boot time</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1 to 2 sec container spin-up</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Sub-second horizontal scale</w:t>
            </w:r>
            <w:r>
              <w:rPr>
                <w:rFonts w:ascii="Times New Roman" w:hAnsi="Times New Roman"/>
                <w:color w:val="222222"/>
                <w:sz w:val="19"/>
              </w:rPr>
            </w:r>
          </w:p>
        </w:tc>
      </w:tr>
      <w:tr>
        <w:tc>
          <w:tcPr>
            <w:tcW w:type="dxa" w:w="187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Cold Start Delay</w:t>
            </w:r>
          </w:p>
        </w:tc>
        <w:tc>
          <w:tcPr>
            <w:tcW w:type="dxa" w:w="230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None (always running)</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3 to 10 sec (model weights)</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200 to 350 ms</w:t>
            </w:r>
            <w:r>
              <w:rPr>
                <w:rFonts w:ascii="Times New Roman" w:hAnsi="Times New Roman"/>
                <w:color w:val="222222"/>
                <w:sz w:val="19"/>
              </w:rPr>
            </w:r>
          </w:p>
        </w:tc>
      </w:tr>
      <w:tr>
        <w:tc>
          <w:tcPr>
            <w:tcW w:type="dxa" w:w="187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Security Surface</w:t>
            </w:r>
          </w:p>
        </w:tc>
        <w:tc>
          <w:tcPr>
            <w:tcW w:type="dxa" w:w="230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Large (OS + packages)</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Medium (container libraries)</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Minimal (per-action IAM ARNs)</w:t>
            </w:r>
            <w:r>
              <w:rPr>
                <w:rFonts w:ascii="Times New Roman" w:hAnsi="Times New Roman"/>
                <w:color w:val="222222"/>
                <w:sz w:val="19"/>
              </w:rPr>
            </w:r>
          </w:p>
        </w:tc>
      </w:tr>
      <w:tr>
        <w:tc>
          <w:tcPr>
            <w:tcW w:type="dxa" w:w="187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Maintenance Burden</w:t>
            </w:r>
          </w:p>
        </w:tc>
        <w:tc>
          <w:tcPr>
            <w:tcW w:type="dxa" w:w="230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High (OS patching/rules)</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Medium (weights/libraries)</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Zero infrastructure overhead</w:t>
            </w:r>
            <w:r>
              <w:rPr>
                <w:rFonts w:ascii="Times New Roman" w:hAnsi="Times New Roman"/>
                <w:color w:val="222222"/>
                <w:sz w:val="19"/>
              </w:rPr>
            </w:r>
          </w:p>
        </w:tc>
      </w:tr>
      <w:tr>
        <w:tc>
          <w:tcPr>
            <w:tcW w:type="dxa" w:w="187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Error Recovery</w:t>
            </w:r>
          </w:p>
        </w:tc>
        <w:tc>
          <w:tcPr>
            <w:tcW w:type="dxa" w:w="230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Manual log parsing</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Custom retry logic</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r>
            <w:r>
              <w:rPr>
                <w:rFonts w:ascii="Times New Roman" w:hAnsi="Times New Roman"/>
                <w:b/>
                <w:color w:val="222222"/>
                <w:sz w:val="19"/>
              </w:rPr>
              <w:t>Automated SQS DLQ routing (R3)</w:t>
            </w:r>
            <w:r>
              <w:rPr>
                <w:rFonts w:ascii="Times New Roman" w:hAnsi="Times New Roman"/>
                <w:color w:val="222222"/>
                <w:sz w:val="19"/>
              </w:rPr>
            </w:r>
          </w:p>
        </w:tc>
      </w:tr>
    </w:tbl>
    <w:p>
      <w:pPr>
        <w:spacing w:after="80"/>
      </w:pPr>
    </w:p>
    <w:p>
      <w:pPr>
        <w:spacing w:after="100" w:line="276" w:lineRule="auto"/>
        <w:jc w:val="both"/>
      </w:pPr>
      <w:r>
        <w:rPr>
          <w:rFonts w:ascii="Times New Roman" w:hAnsi="Times New Roman"/>
          <w:sz w:val="22"/>
        </w:rPr>
        <w:t>As established by Roberts and Chapin [1] and Jonas et al. at UC Berkeley [2], event-driven FaaS drastically cuts infrastructure costs for bursty, spiky workloads. However, packaging machine learning models like PyTorch directly into Lambda containers introduces severe cold-start latencies: Wang et al. [3] documented delays of 3 to 10 seconds simply unpacking neural network weights from container layers into runtime memory. Managed computer vision endpoints such as Amazon Rekognition [4] circumvent this issue entirely because AWS pre-warms its convolutional network models across shared GPU clusters. The trade-off is clear: while custom PyTorch models allow proprietary transfer learning, managed APIs deliver zero-maintenance operational reliability and predictable sub-second latency for standard object classification tasks.</w:t>
      </w:r>
    </w:p>
    <w:p>
      <w:pPr>
        <w:spacing w:before="280" w:after="80"/>
      </w:pPr>
      <w:r>
        <w:rPr>
          <w:rFonts w:ascii="Times New Roman" w:hAnsi="Times New Roman"/>
          <w:b/>
          <w:color w:val="1B365D"/>
          <w:sz w:val="26"/>
        </w:rPr>
        <w:t>3. System Architecture and Methodology</w:t>
      </w:r>
    </w:p>
    <w:p>
      <w:pPr>
        <w:spacing w:after="100" w:line="276" w:lineRule="auto"/>
        <w:jc w:val="both"/>
      </w:pPr>
      <w:r>
        <w:rPr>
          <w:rFonts w:ascii="Times New Roman" w:hAnsi="Times New Roman"/>
          <w:sz w:val="22"/>
        </w:rPr>
        <w:t>The system decouples data ingestion, compute orchestration, computer vision inference, structured storage, and error recovery across five modular tiers:</w:t>
      </w:r>
    </w:p>
    <w:p>
      <w:pPr>
        <w:pStyle w:val="ListBullet"/>
        <w:spacing w:after="60"/>
        <w:ind w:left="432"/>
        <w:jc w:val="both"/>
      </w:pPr>
      <w:r>
        <w:rPr>
          <w:rFonts w:ascii="Times New Roman" w:hAnsi="Times New Roman"/>
          <w:sz w:val="21"/>
        </w:rPr>
      </w:r>
      <w:r>
        <w:rPr>
          <w:rFonts w:ascii="Times New Roman" w:hAnsi="Times New Roman"/>
          <w:b/>
          <w:sz w:val="21"/>
        </w:rPr>
        <w:t>Storage Layer (Amazon S3):</w:t>
      </w:r>
      <w:r>
        <w:rPr>
          <w:rFonts w:ascii="Times New Roman" w:hAnsi="Times New Roman"/>
          <w:sz w:val="21"/>
        </w:rPr>
        <w:t xml:space="preserve"> Bucket configured with an incoming/ prefix filter. Restricting events to incoming/ prevents recursive execution loops where output writes trigger new invocations.</w:t>
      </w:r>
    </w:p>
    <w:p>
      <w:pPr>
        <w:pStyle w:val="ListBullet"/>
        <w:spacing w:after="60"/>
        <w:ind w:left="432"/>
        <w:jc w:val="both"/>
      </w:pPr>
      <w:r>
        <w:rPr>
          <w:rFonts w:ascii="Times New Roman" w:hAnsi="Times New Roman"/>
          <w:sz w:val="21"/>
        </w:rPr>
      </w:r>
      <w:r>
        <w:rPr>
          <w:rFonts w:ascii="Times New Roman" w:hAnsi="Times New Roman"/>
          <w:b/>
          <w:sz w:val="21"/>
        </w:rPr>
        <w:t>Compute Layer (AWS Lambda):</w:t>
      </w:r>
      <w:r>
        <w:rPr>
          <w:rFonts w:ascii="Times New Roman" w:hAnsi="Times New Roman"/>
          <w:sz w:val="21"/>
        </w:rPr>
        <w:t xml:space="preserve"> Python 3.12 stateless function provisioned with 256 MB RAM and a 30-second timeout. 256 MB was selected because AWS Lambda allocates CPU share proportionally to memory; 128 MB yields fractional vCPU that slows down TLS handshakes, whereas 256 MB provides an optimal balance between execution speed (~400 ms) and compute billing.</w:t>
      </w:r>
    </w:p>
    <w:p>
      <w:pPr>
        <w:pStyle w:val="ListBullet"/>
        <w:spacing w:after="60"/>
        <w:ind w:left="432"/>
        <w:jc w:val="both"/>
      </w:pPr>
      <w:r>
        <w:rPr>
          <w:rFonts w:ascii="Times New Roman" w:hAnsi="Times New Roman"/>
          <w:sz w:val="21"/>
        </w:rPr>
      </w:r>
      <w:r>
        <w:rPr>
          <w:rFonts w:ascii="Times New Roman" w:hAnsi="Times New Roman"/>
          <w:b/>
          <w:sz w:val="21"/>
        </w:rPr>
        <w:t>AI Analytics Layer (Amazon Rekognition):</w:t>
      </w:r>
      <w:r>
        <w:rPr>
          <w:rFonts w:ascii="Times New Roman" w:hAnsi="Times New Roman"/>
          <w:sz w:val="21"/>
        </w:rPr>
        <w:t xml:space="preserve"> Evaluates DetectLabels over S3 object pointers, returning label names, confidence percentages, and parent categorization trees.</w:t>
      </w:r>
    </w:p>
    <w:p>
      <w:pPr>
        <w:pStyle w:val="ListBullet"/>
        <w:spacing w:after="60"/>
        <w:ind w:left="432"/>
        <w:jc w:val="both"/>
      </w:pPr>
      <w:r>
        <w:rPr>
          <w:rFonts w:ascii="Times New Roman" w:hAnsi="Times New Roman"/>
          <w:sz w:val="21"/>
        </w:rPr>
      </w:r>
      <w:r>
        <w:rPr>
          <w:rFonts w:ascii="Times New Roman" w:hAnsi="Times New Roman"/>
          <w:b/>
          <w:sz w:val="21"/>
        </w:rPr>
        <w:t>Database Layer (Amazon DynamoDB):</w:t>
      </w:r>
      <w:r>
        <w:rPr>
          <w:rFonts w:ascii="Times New Roman" w:hAnsi="Times New Roman"/>
          <w:sz w:val="21"/>
        </w:rPr>
        <w:t xml:space="preserve"> Stores analysis metadata using ImageKey as the primary partition key in PAY_PER_REQUEST on-demand billing mode.</w:t>
      </w:r>
    </w:p>
    <w:p>
      <w:pPr>
        <w:pStyle w:val="ListBullet"/>
        <w:spacing w:after="60"/>
        <w:ind w:left="432"/>
        <w:jc w:val="both"/>
      </w:pPr>
      <w:r>
        <w:rPr>
          <w:rFonts w:ascii="Times New Roman" w:hAnsi="Times New Roman"/>
          <w:sz w:val="21"/>
        </w:rPr>
      </w:r>
      <w:r>
        <w:rPr>
          <w:rFonts w:ascii="Times New Roman" w:hAnsi="Times New Roman"/>
          <w:b/>
          <w:sz w:val="21"/>
        </w:rPr>
        <w:t>Error Recovery Layer (Amazon SQS DLQ - Review 3):</w:t>
      </w:r>
      <w:r>
        <w:rPr>
          <w:rFonts w:ascii="Times New Roman" w:hAnsi="Times New Roman"/>
          <w:sz w:val="21"/>
        </w:rPr>
        <w:t xml:space="preserve"> Catches failed invocations, malformed records, or rejected file extensions, holding messages for 14 days.</w:t>
      </w:r>
    </w:p>
    <w:p>
      <w:pPr>
        <w:spacing w:before="200" w:after="60"/>
      </w:pPr>
      <w:r>
        <w:rPr>
          <w:rFonts w:ascii="Times New Roman" w:hAnsi="Times New Roman"/>
          <w:b/>
          <w:color w:val="222222"/>
          <w:sz w:val="23"/>
        </w:rPr>
        <w:t>4. Sequential Processing Workflow</w:t>
      </w:r>
    </w:p>
    <w:p>
      <w:pPr>
        <w:spacing w:after="100" w:line="276" w:lineRule="auto"/>
        <w:jc w:val="both"/>
      </w:pPr>
      <w:r>
        <w:rPr>
          <w:rFonts w:ascii="Times New Roman" w:hAnsi="Times New Roman"/>
          <w:sz w:val="22"/>
        </w:rPr>
        <w:t>Execution proceeds through five deterministic stages upon client upload:</w:t>
      </w:r>
    </w:p>
    <w:p>
      <w:pPr>
        <w:pStyle w:val="ListBullet"/>
        <w:spacing w:after="60"/>
        <w:ind w:left="432"/>
        <w:jc w:val="both"/>
      </w:pPr>
      <w:r>
        <w:rPr>
          <w:rFonts w:ascii="Times New Roman" w:hAnsi="Times New Roman"/>
          <w:sz w:val="21"/>
        </w:rPr>
      </w:r>
      <w:r>
        <w:rPr>
          <w:rFonts w:ascii="Times New Roman" w:hAnsi="Times New Roman"/>
          <w:b/>
          <w:sz w:val="21"/>
        </w:rPr>
        <w:t>1. Event Trigger:</w:t>
      </w:r>
      <w:r>
        <w:rPr>
          <w:rFonts w:ascii="Times New Roman" w:hAnsi="Times New Roman"/>
          <w:sz w:val="21"/>
        </w:rPr>
        <w:t xml:space="preserve"> Client uploads an image to incoming/. S3 dispatches an s3:ObjectCreated:Put event to Lambda within 50 to 150 ms.</w:t>
      </w:r>
    </w:p>
    <w:p>
      <w:pPr>
        <w:pStyle w:val="ListBullet"/>
        <w:spacing w:after="60"/>
        <w:ind w:left="432"/>
        <w:jc w:val="both"/>
      </w:pPr>
      <w:r>
        <w:rPr>
          <w:rFonts w:ascii="Times New Roman" w:hAnsi="Times New Roman"/>
          <w:sz w:val="21"/>
        </w:rPr>
      </w:r>
      <w:r>
        <w:rPr>
          <w:rFonts w:ascii="Times New Roman" w:hAnsi="Times New Roman"/>
          <w:b/>
          <w:sz w:val="21"/>
        </w:rPr>
        <w:t>2. Payload Parsing &amp; URL Decoding:</w:t>
      </w:r>
      <w:r>
        <w:rPr>
          <w:rFonts w:ascii="Times New Roman" w:hAnsi="Times New Roman"/>
          <w:sz w:val="21"/>
        </w:rPr>
        <w:t xml:space="preserve"> Lambda extracts the bucket name and object key. Because S3 URL-encodes special characters (converting spaces to plus signs or %20), our code applies urllib.parse.unquote_plus to avoid 404 NoSuchKey exceptions.</w:t>
      </w:r>
    </w:p>
    <w:p>
      <w:pPr>
        <w:pStyle w:val="ListBullet"/>
        <w:spacing w:after="60"/>
        <w:ind w:left="432"/>
        <w:jc w:val="both"/>
      </w:pPr>
      <w:r>
        <w:rPr>
          <w:rFonts w:ascii="Times New Roman" w:hAnsi="Times New Roman"/>
          <w:sz w:val="21"/>
        </w:rPr>
      </w:r>
      <w:r>
        <w:rPr>
          <w:rFonts w:ascii="Times New Roman" w:hAnsi="Times New Roman"/>
          <w:b/>
          <w:sz w:val="21"/>
        </w:rPr>
        <w:t>3. Defensive Extension Checking:</w:t>
      </w:r>
      <w:r>
        <w:rPr>
          <w:rFonts w:ascii="Times New Roman" w:hAnsi="Times New Roman"/>
          <w:sz w:val="21"/>
        </w:rPr>
        <w:t xml:space="preserve"> The handler validates the file extension against an approved set ({.jpg, .jpeg, .png}). Non-image files like PDFs bypass Rekognition and route directly to the SQS DLQ.</w:t>
      </w:r>
    </w:p>
    <w:p>
      <w:pPr>
        <w:pStyle w:val="ListBullet"/>
        <w:spacing w:after="60"/>
        <w:ind w:left="432"/>
        <w:jc w:val="both"/>
      </w:pPr>
      <w:r>
        <w:rPr>
          <w:rFonts w:ascii="Times New Roman" w:hAnsi="Times New Roman"/>
          <w:sz w:val="21"/>
        </w:rPr>
      </w:r>
      <w:r>
        <w:rPr>
          <w:rFonts w:ascii="Times New Roman" w:hAnsi="Times New Roman"/>
          <w:b/>
          <w:sz w:val="21"/>
        </w:rPr>
        <w:t>4. AI Inference:</w:t>
      </w:r>
      <w:r>
        <w:rPr>
          <w:rFonts w:ascii="Times New Roman" w:hAnsi="Times New Roman"/>
          <w:sz w:val="21"/>
        </w:rPr>
        <w:t xml:space="preserve"> Lambda calls Rekognition DetectLabels with the S3Object pointer, a 70.0% confidence cutoff, and a 10-label ceiling.</w:t>
      </w:r>
    </w:p>
    <w:p>
      <w:pPr>
        <w:pStyle w:val="ListBullet"/>
        <w:spacing w:after="60"/>
        <w:ind w:left="432"/>
        <w:jc w:val="both"/>
      </w:pPr>
      <w:r>
        <w:rPr>
          <w:rFonts w:ascii="Times New Roman" w:hAnsi="Times New Roman"/>
          <w:sz w:val="21"/>
        </w:rPr>
      </w:r>
      <w:r>
        <w:rPr>
          <w:rFonts w:ascii="Times New Roman" w:hAnsi="Times New Roman"/>
          <w:b/>
          <w:sz w:val="21"/>
        </w:rPr>
        <w:t>5. Serialization &amp; Storage:</w:t>
      </w:r>
      <w:r>
        <w:rPr>
          <w:rFonts w:ascii="Times New Roman" w:hAnsi="Times New Roman"/>
          <w:sz w:val="21"/>
        </w:rPr>
        <w:t xml:space="preserve"> The handler serializes labels into DynamoDB attribute maps ('S', 'N', 'L', 'M') and executes put_item with ISO-8601 timestamps.</w:t>
      </w:r>
    </w:p>
    <w:p>
      <w:pPr>
        <w:spacing w:before="280" w:after="80"/>
      </w:pPr>
      <w:r>
        <w:rPr>
          <w:rFonts w:ascii="Times New Roman" w:hAnsi="Times New Roman"/>
          <w:b/>
          <w:color w:val="1B365D"/>
          <w:sz w:val="26"/>
        </w:rPr>
        <w:t>5. Mathematical Formulations and Algorithm</w:t>
      </w:r>
    </w:p>
    <w:p>
      <w:pPr>
        <w:spacing w:before="200" w:after="60"/>
      </w:pPr>
      <w:r>
        <w:rPr>
          <w:rFonts w:ascii="Times New Roman" w:hAnsi="Times New Roman"/>
          <w:b/>
          <w:color w:val="222222"/>
          <w:sz w:val="23"/>
        </w:rPr>
        <w:t>5.1 Confidence Score Thresholding Filter</w:t>
      </w:r>
    </w:p>
    <w:p>
      <w:pPr>
        <w:spacing w:after="100" w:line="276" w:lineRule="auto"/>
        <w:jc w:val="both"/>
      </w:pPr>
      <w:r>
        <w:rPr>
          <w:rFonts w:ascii="Times New Roman" w:hAnsi="Times New Roman"/>
          <w:sz w:val="22"/>
        </w:rPr>
        <w:t>Amazon Rekognition returns a broad list of candidate classifications. To prevent speculative machine learning guesses from polluting the database (such as labeling a small mound as a volcano at 32% confidence), we apply a dual thresholding filter:</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after="0" w:line="252" w:lineRule="auto"/>
              <w:jc w:val="left"/>
            </w:pPr>
            <w:r>
              <w:rPr>
                <w:rFonts w:ascii="Consolas" w:hAnsi="Consolas"/>
                <w:color w:val="222222"/>
                <w:sz w:val="18"/>
              </w:rPr>
              <w:t>L_output = { l | l in L_candidate,  C(l) &gt;= tau,  Rank(C(l)) &lt;= N }</w:t>
            </w:r>
          </w:p>
        </w:tc>
      </w:tr>
    </w:tbl>
    <w:p>
      <w:pPr>
        <w:spacing w:after="80"/>
      </w:pPr>
    </w:p>
    <w:p>
      <w:pPr>
        <w:spacing w:after="100" w:line="276" w:lineRule="auto"/>
        <w:jc w:val="both"/>
      </w:pPr>
      <w:r>
        <w:rPr>
          <w:rFonts w:ascii="Times New Roman" w:hAnsi="Times New Roman"/>
          <w:sz w:val="22"/>
        </w:rPr>
        <w:t>Where tau = 70.0% (minimum confidence cutoff) and N = 10 (maximum returned tags). Both parameters are configurable via Lambda environment variables (MIN_CONFIDENCE and MAX_LABELS) without requiring code redeployments.</w:t>
      </w:r>
    </w:p>
    <w:p>
      <w:pPr>
        <w:spacing w:before="200" w:after="60"/>
      </w:pPr>
      <w:r>
        <w:rPr>
          <w:rFonts w:ascii="Times New Roman" w:hAnsi="Times New Roman"/>
          <w:b/>
          <w:color w:val="222222"/>
          <w:sz w:val="23"/>
        </w:rPr>
        <w:t>5.2 Latency Composition Model</w:t>
      </w:r>
    </w:p>
    <w:p>
      <w:pPr>
        <w:spacing w:after="100" w:line="276" w:lineRule="auto"/>
        <w:jc w:val="both"/>
      </w:pPr>
      <w:r>
        <w:rPr>
          <w:rFonts w:ascii="Times New Roman" w:hAnsi="Times New Roman"/>
          <w:sz w:val="22"/>
        </w:rPr>
        <w:t>Total end-to-end processing duration T_total is modeled as the sum of sequential service times: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after="0" w:line="252" w:lineRule="auto"/>
              <w:jc w:val="left"/>
            </w:pPr>
            <w:r>
              <w:rPr>
                <w:rFonts w:ascii="Consolas" w:hAnsi="Consolas"/>
                <w:color w:val="222222"/>
                <w:sz w:val="18"/>
              </w:rPr>
              <w:t>T_total = T_event_notify + T_lambda_init + T_rekognition + T_dynamodb_write</w:t>
            </w:r>
          </w:p>
        </w:tc>
      </w:tr>
    </w:tbl>
    <w:p>
      <w:pPr>
        <w:spacing w:after="80"/>
      </w:pPr>
    </w:p>
    <w:p>
      <w:pPr>
        <w:spacing w:after="100" w:line="276" w:lineRule="auto"/>
        <w:jc w:val="both"/>
      </w:pPr>
      <w:r>
        <w:rPr>
          <w:rFonts w:ascii="Times New Roman" w:hAnsi="Times New Roman"/>
          <w:sz w:val="22"/>
        </w:rPr>
        <w:t>Empirical profiling across our test suite confirms: T_event_notify = 50 to 150 ms; T_lambda_init &lt; 10 ms on warm invocations (~250 ms cold start); T_rekognition = 380 to 600 ms (dominant deep learning inference stage); and T_dynamodb_write = 15 to 35 ms. Average cumulative latency measures 842 ms.</w:t>
      </w:r>
    </w:p>
    <w:p>
      <w:pPr>
        <w:spacing w:before="200" w:after="60"/>
      </w:pPr>
      <w:r>
        <w:rPr>
          <w:rFonts w:ascii="Times New Roman" w:hAnsi="Times New Roman"/>
          <w:b/>
          <w:color w:val="222222"/>
          <w:sz w:val="23"/>
        </w:rPr>
        <w:t>5.3 Cost Formulation Model</w:t>
      </w:r>
    </w:p>
    <w:p>
      <w:pPr>
        <w:spacing w:after="100" w:line="276" w:lineRule="auto"/>
        <w:jc w:val="both"/>
      </w:pPr>
      <w:r>
        <w:rPr>
          <w:rFonts w:ascii="Times New Roman" w:hAnsi="Times New Roman"/>
          <w:sz w:val="22"/>
        </w:rPr>
        <w:t>Operational cost per processed image is represented as:</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40" w:type="dxa"/>
              <w:right w:w="140" w:type="dxa"/>
            </w:tcMar>
          </w:tcPr>
          <w:p>
            <w:pPr>
              <w:spacing w:after="0" w:line="252" w:lineRule="auto"/>
              <w:jc w:val="left"/>
            </w:pPr>
            <w:r>
              <w:rPr>
                <w:rFonts w:ascii="Consolas" w:hAnsi="Consolas"/>
                <w:color w:val="222222"/>
                <w:sz w:val="18"/>
              </w:rPr>
              <w:t>Cost_image = Cost_S3_PUT + (M_Lambda x T_exec x P_GB-sec) + P_Rekognition + P_DynamoDB_WCU + P_SQS_DLQ</w:t>
            </w:r>
          </w:p>
        </w:tc>
      </w:tr>
    </w:tbl>
    <w:p>
      <w:pPr>
        <w:spacing w:after="80"/>
      </w:pPr>
    </w:p>
    <w:p>
      <w:pPr>
        <w:spacing w:after="100" w:line="276" w:lineRule="auto"/>
        <w:jc w:val="both"/>
      </w:pPr>
      <w:r>
        <w:rPr>
          <w:rFonts w:ascii="Times New Roman" w:hAnsi="Times New Roman"/>
          <w:sz w:val="22"/>
        </w:rPr>
        <w:t>Evaluating this expression with our runtime parameters: S3 PUT ($0.000005) + Lambda 256 MB for 450 ms ($0.00000188) + Rekognition ($0.001000) + DynamoDB on-demand write ($0.00000125) = $0.001008 per active image. When idle, cost is strictly $0.00.</w:t>
      </w:r>
    </w:p>
    <w:p>
      <w:pPr>
        <w:spacing w:before="280" w:after="80"/>
      </w:pPr>
      <w:r>
        <w:rPr>
          <w:rFonts w:ascii="Times New Roman" w:hAnsi="Times New Roman"/>
          <w:b/>
          <w:color w:val="1B365D"/>
          <w:sz w:val="26"/>
        </w:rPr>
        <w:t>6. Security Analysis and Scoped IAM Policy</w:t>
      </w:r>
    </w:p>
    <w:p>
      <w:pPr>
        <w:spacing w:after="100" w:line="276" w:lineRule="auto"/>
        <w:jc w:val="both"/>
      </w:pPr>
      <w:r>
        <w:rPr>
          <w:rFonts w:ascii="Times New Roman" w:hAnsi="Times New Roman"/>
          <w:sz w:val="22"/>
        </w:rPr>
        <w:t>In accordance with AWS least-privilege standards [5], we avoided broad managed roles like AdministratorAccess. The Lambda execution role contains five strictly bounded statements:</w:t>
      </w:r>
    </w:p>
    <w:p>
      <w:pPr>
        <w:spacing w:before="40" w:after="160"/>
        <w:jc w:val="center"/>
      </w:pPr>
      <w:r>
        <w:rPr>
          <w:rFonts w:ascii="Times New Roman" w:hAnsi="Times New Roman"/>
          <w:b/>
          <w:color w:val="333333"/>
          <w:sz w:val="20"/>
        </w:rPr>
        <w:t>Table 2: IAM policy permission scoping and security matrix (5 statements).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Policy Statement ID</w:t>
            </w:r>
          </w:p>
        </w:tc>
        <w:tc>
          <w:tcPr>
            <w:tcW w:type="dxa" w:w="2016"/>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AWS API Action</w:t>
            </w:r>
          </w:p>
        </w:tc>
        <w:tc>
          <w:tcPr>
            <w:tcW w:type="dxa" w:w="259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Target Resource Scope</w:t>
            </w:r>
          </w:p>
        </w:tc>
        <w:tc>
          <w:tcPr>
            <w:tcW w:type="dxa" w:w="259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Security Justification</w:t>
            </w:r>
          </w:p>
        </w:tc>
      </w:tr>
      <w:tr>
        <w:tc>
          <w:tcPr>
            <w:tcW w:type="dxa" w:w="2160"/>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ReadS3UploadedImage</w:t>
            </w:r>
          </w:p>
        </w:tc>
        <w:tc>
          <w:tcPr>
            <w:tcW w:type="dxa" w:w="201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s3:GetObject</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arn:aws:s3:::.../incoming/*</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Restricts read access strictly to incoming/ prefix.</w:t>
            </w:r>
          </w:p>
        </w:tc>
      </w:tr>
      <w:tr>
        <w:tc>
          <w:tcPr>
            <w:tcW w:type="dxa" w:w="2160"/>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InvokeRekognitionDetectLabels</w:t>
            </w:r>
          </w:p>
        </w:tc>
        <w:tc>
          <w:tcPr>
            <w:tcW w:type="dxa" w:w="201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rekognition:DetectLabels</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AWS API constraint: DetectLabels does not support resource ARNs.</w:t>
            </w:r>
          </w:p>
        </w:tc>
      </w:tr>
      <w:tr>
        <w:tc>
          <w:tcPr>
            <w:tcW w:type="dxa" w:w="2160"/>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WriteDynamoDBImageTags</w:t>
            </w:r>
          </w:p>
        </w:tc>
        <w:tc>
          <w:tcPr>
            <w:tcW w:type="dxa" w:w="201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dynamodb:PutItem</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arn:aws:dynamodb:...:table/ImageTags</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Restricts writes strictly to designated NoSQL table.</w:t>
            </w:r>
          </w:p>
        </w:tc>
      </w:tr>
      <w:tr>
        <w:tc>
          <w:tcPr>
            <w:tcW w:type="dxa" w:w="2160"/>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RouteFailedEventsToDLQ</w:t>
            </w:r>
          </w:p>
        </w:tc>
        <w:tc>
          <w:tcPr>
            <w:tcW w:type="dxa" w:w="201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sqs:SendMessage</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arn:aws:sqs:...:ImageProcessingDLQ</w:t>
            </w:r>
          </w:p>
        </w:tc>
        <w:tc>
          <w:tcPr>
            <w:tcW w:type="dxa" w:w="259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Permits pushing failure payloads to SQS DLQ only.</w:t>
            </w:r>
          </w:p>
        </w:tc>
      </w:tr>
      <w:tr>
        <w:tc>
          <w:tcPr>
            <w:tcW w:type="dxa" w:w="2160"/>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CloudWatchLogging</w:t>
            </w:r>
          </w:p>
        </w:tc>
        <w:tc>
          <w:tcPr>
            <w:tcW w:type="dxa" w:w="201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logs:Create*, PutLogEvents</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arn:aws:logs:...:/aws/lambda/...:*</w:t>
            </w:r>
          </w:p>
        </w:tc>
        <w:tc>
          <w:tcPr>
            <w:tcW w:type="dxa" w:w="259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Restricts logging strictly to function log stream.</w:t>
            </w:r>
          </w:p>
        </w:tc>
      </w:tr>
    </w:tbl>
    <w:p>
      <w:pPr>
        <w:spacing w:after="80"/>
      </w:pPr>
    </w:p>
    <w:p>
      <w:pPr>
        <w:spacing w:after="100" w:line="276" w:lineRule="auto"/>
        <w:jc w:val="both"/>
      </w:pPr>
      <w:r>
        <w:rPr>
          <w:rFonts w:ascii="Times New Roman" w:hAnsi="Times New Roman"/>
          <w:sz w:val="22"/>
        </w:rPr>
        <w:t>Regarding the wildcard on rekognition:DetectLabels: AWS Identity and Access Management explicitly documents that DetectLabels does not support resource-level permissions. Attempting to restrict this statement to an S3 bucket or image ARN results in an AWS MalformedPolicyDocument error. Least privilege is maintained by locking action scope strictly to DetectLabels and restricting all other statements to exact resource ARNs.</w:t>
      </w:r>
    </w:p>
    <w:p>
      <w:pPr>
        <w:spacing w:before="280" w:after="80"/>
      </w:pPr>
      <w:r>
        <w:rPr>
          <w:rFonts w:ascii="Times New Roman" w:hAnsi="Times New Roman"/>
          <w:b/>
          <w:color w:val="1B365D"/>
          <w:sz w:val="26"/>
        </w:rPr>
        <w:t>7. Implementation, Empirical Results, and UI Demonstration</w:t>
      </w:r>
    </w:p>
    <w:p>
      <w:pPr>
        <w:spacing w:before="200" w:after="60"/>
      </w:pPr>
      <w:r>
        <w:rPr>
          <w:rFonts w:ascii="Times New Roman" w:hAnsi="Times New Roman"/>
          <w:b/>
          <w:color w:val="222222"/>
          <w:sz w:val="23"/>
        </w:rPr>
        <w:t>7.1 Baseline Test Results (Reviews 1 &amp; 2)</w:t>
      </w:r>
    </w:p>
    <w:p>
      <w:pPr>
        <w:spacing w:after="100" w:line="276" w:lineRule="auto"/>
        <w:jc w:val="both"/>
      </w:pPr>
      <w:r>
        <w:rPr>
          <w:rFonts w:ascii="Times New Roman" w:hAnsi="Times New Roman"/>
          <w:sz w:val="22"/>
        </w:rPr>
        <w:t>Initial verification was conducted across four distinct visual categories using scripts/local_test.py and scripts/demo.py:</w:t>
      </w:r>
    </w:p>
    <w:p>
      <w:pPr>
        <w:spacing w:before="40" w:after="160"/>
        <w:jc w:val="center"/>
      </w:pPr>
      <w:r>
        <w:rPr>
          <w:rFonts w:ascii="Times New Roman" w:hAnsi="Times New Roman"/>
          <w:b/>
          <w:color w:val="333333"/>
          <w:sz w:val="20"/>
        </w:rPr>
        <w:t>Table 3: Baseline latency and accuracy benchmark results across 4 categories.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Test Image</w:t>
            </w:r>
          </w:p>
        </w:tc>
        <w:tc>
          <w:tcPr>
            <w:tcW w:type="dxa" w:w="1440"/>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Format / Size</w:t>
            </w:r>
          </w:p>
        </w:tc>
        <w:tc>
          <w:tcPr>
            <w:tcW w:type="dxa" w:w="2304"/>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Top Detected Labels</w:t>
            </w:r>
          </w:p>
        </w:tc>
        <w:tc>
          <w:tcPr>
            <w:tcW w:type="dxa" w:w="115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Confidence</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Exec Time</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Total Latency</w:t>
            </w:r>
          </w:p>
        </w:tc>
        <w:tc>
          <w:tcPr>
            <w:tcW w:type="dxa" w:w="864"/>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DB Write</w:t>
            </w:r>
          </w:p>
        </w:tc>
      </w:tr>
      <w:tr>
        <w:tc>
          <w:tcPr>
            <w:tcW w:type="dxa" w:w="158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landscape_01.jpg</w:t>
            </w:r>
          </w:p>
        </w:tc>
        <w:tc>
          <w:tcPr>
            <w:tcW w:type="dxa" w:w="1440"/>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JPG / 1.05 MB</w:t>
            </w:r>
          </w:p>
        </w:tc>
        <w:tc>
          <w:tcPr>
            <w:tcW w:type="dxa" w:w="230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Mountain, Tree, Sky</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99.45%</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412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580 ms</w:t>
            </w:r>
          </w:p>
        </w:tc>
        <w:tc>
          <w:tcPr>
            <w:tcW w:type="dxa" w:w="86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r>
        <w:tc>
          <w:tcPr>
            <w:tcW w:type="dxa" w:w="158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urban_street.png</w:t>
            </w:r>
          </w:p>
        </w:tc>
        <w:tc>
          <w:tcPr>
            <w:tcW w:type="dxa" w:w="1440"/>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PNG / 2.30 MB</w:t>
            </w:r>
          </w:p>
        </w:tc>
        <w:tc>
          <w:tcPr>
            <w:tcW w:type="dxa" w:w="230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Car, Vehicle, Road</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98.80%</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485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690 ms</w:t>
            </w:r>
          </w:p>
        </w:tc>
        <w:tc>
          <w:tcPr>
            <w:tcW w:type="dxa" w:w="86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r>
        <w:tc>
          <w:tcPr>
            <w:tcW w:type="dxa" w:w="158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office_desk.jpeg</w:t>
            </w:r>
          </w:p>
        </w:tc>
        <w:tc>
          <w:tcPr>
            <w:tcW w:type="dxa" w:w="1440"/>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JPEG / 850 KB</w:t>
            </w:r>
          </w:p>
        </w:tc>
        <w:tc>
          <w:tcPr>
            <w:tcW w:type="dxa" w:w="230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Laptop, Desk, Office</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97.10%</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388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520 ms</w:t>
            </w:r>
          </w:p>
        </w:tc>
        <w:tc>
          <w:tcPr>
            <w:tcW w:type="dxa" w:w="864"/>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r>
        <w:tc>
          <w:tcPr>
            <w:tcW w:type="dxa" w:w="158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portrait_user.jpg</w:t>
            </w:r>
          </w:p>
        </w:tc>
        <w:tc>
          <w:tcPr>
            <w:tcW w:type="dxa" w:w="1440"/>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JPG / 1.80 MB</w:t>
            </w:r>
          </w:p>
        </w:tc>
        <w:tc>
          <w:tcPr>
            <w:tcW w:type="dxa" w:w="230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Person, Face, Smile</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99.12%</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440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610 ms</w:t>
            </w:r>
          </w:p>
        </w:tc>
        <w:tc>
          <w:tcPr>
            <w:tcW w:type="dxa" w:w="864"/>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bl>
    <w:p>
      <w:pPr>
        <w:spacing w:after="80"/>
      </w:pPr>
    </w:p>
    <w:p>
      <w:pPr>
        <w:spacing w:before="200" w:after="60"/>
      </w:pPr>
      <w:r>
        <w:rPr>
          <w:rFonts w:ascii="Times New Roman" w:hAnsi="Times New Roman"/>
          <w:b/>
          <w:color w:val="222222"/>
          <w:sz w:val="23"/>
        </w:rPr>
        <w:t>7.2 Review 3: Dead-Letter Queue (DLQ) Integration</w:t>
      </w:r>
    </w:p>
    <w:p>
      <w:pPr>
        <w:spacing w:after="100" w:line="276" w:lineRule="auto"/>
        <w:jc w:val="both"/>
      </w:pPr>
      <w:r>
        <w:rPr>
          <w:rFonts w:ascii="Times New Roman" w:hAnsi="Times New Roman"/>
          <w:sz w:val="22"/>
        </w:rPr>
        <w:t>Review 3 introduced ImageProcessingDLQ (Amazon SQS) to catch bad data without pipeline interruptions. When an unsupported document (such as annual_report.pdf) is uploaded, defensive validation prevents billable Rekognition calls and routes diagnostic metadata to SQS:</w:t>
      </w:r>
    </w:p>
    <w:p>
      <w:pPr>
        <w:spacing w:before="40" w:after="160"/>
        <w:jc w:val="center"/>
      </w:pPr>
      <w:r>
        <w:rPr>
          <w:rFonts w:ascii="Times New Roman" w:hAnsi="Times New Roman"/>
          <w:b/>
          <w:color w:val="333333"/>
          <w:sz w:val="20"/>
        </w:rPr>
        <w:t>Table 4: DLQ routing decision matrix under Review 3 validation.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Test Input</w:t>
            </w:r>
          </w:p>
        </w:tc>
        <w:tc>
          <w:tcPr>
            <w:tcW w:type="dxa" w:w="115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Extension</w:t>
            </w:r>
          </w:p>
        </w:tc>
        <w:tc>
          <w:tcPr>
            <w:tcW w:type="dxa" w:w="1296"/>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Validation Result</w:t>
            </w:r>
          </w:p>
        </w:tc>
        <w:tc>
          <w:tcPr>
            <w:tcW w:type="dxa" w:w="2016"/>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Rekognition Call</w:t>
            </w:r>
          </w:p>
        </w:tc>
        <w:tc>
          <w:tcPr>
            <w:tcW w:type="dxa" w:w="172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DLQ Routed</w:t>
            </w:r>
          </w:p>
        </w:tc>
        <w:tc>
          <w:tcPr>
            <w:tcW w:type="dxa" w:w="1296"/>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Final Status</w:t>
            </w:r>
          </w:p>
        </w:tc>
      </w:tr>
      <w:tr>
        <w:tc>
          <w:tcPr>
            <w:tcW w:type="dxa" w:w="187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sample_landscape.jpg</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.jpg</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Accepted</w:t>
            </w:r>
          </w:p>
        </w:tc>
        <w:tc>
          <w:tcPr>
            <w:tcW w:type="dxa" w:w="201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Yes (DetectLabels)</w:t>
            </w:r>
          </w:p>
        </w:tc>
        <w:tc>
          <w:tcPr>
            <w:tcW w:type="dxa" w:w="172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No</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r>
        <w:tc>
          <w:tcPr>
            <w:tcW w:type="dxa" w:w="187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city_traffic.png</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.png</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Accepted</w:t>
            </w:r>
          </w:p>
        </w:tc>
        <w:tc>
          <w:tcPr>
            <w:tcW w:type="dxa" w:w="201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Yes (DetectLabels)</w:t>
            </w:r>
          </w:p>
        </w:tc>
        <w:tc>
          <w:tcPr>
            <w:tcW w:type="dxa" w:w="172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No</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HTTP 200 OK</w:t>
            </w:r>
          </w:p>
        </w:tc>
      </w:tr>
      <w:tr>
        <w:tc>
          <w:tcPr>
            <w:tcW w:type="dxa" w:w="187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annual_report.pdf</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.pdf</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Rejected</w:t>
            </w:r>
          </w:p>
        </w:tc>
        <w:tc>
          <w:tcPr>
            <w:tcW w:type="dxa" w:w="201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No (Skipped)</w:t>
            </w:r>
          </w:p>
        </w:tc>
        <w:tc>
          <w:tcPr>
            <w:tcW w:type="dxa" w:w="172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Yes (UNSUPPORTED_FORMAT)</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HTTP 500 / DLQ</w:t>
            </w:r>
          </w:p>
        </w:tc>
      </w:tr>
      <w:tr>
        <w:tc>
          <w:tcPr>
            <w:tcW w:type="dxa" w:w="187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batch_mixed_event</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Mixed (2 img, 1 pdf)</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Partial</w:t>
            </w:r>
          </w:p>
        </w:tc>
        <w:tc>
          <w:tcPr>
            <w:tcW w:type="dxa" w:w="201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Yes (2 calls)</w:t>
            </w:r>
          </w:p>
        </w:tc>
        <w:tc>
          <w:tcPr>
            <w:tcW w:type="dxa" w:w="172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Yes (1 message)</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HTTP 207 Multi-Status</w:t>
            </w:r>
          </w:p>
        </w:tc>
      </w:tr>
    </w:tbl>
    <w:p>
      <w:pPr>
        <w:spacing w:after="80"/>
      </w:pPr>
    </w:p>
    <w:p>
      <w:pPr>
        <w:spacing w:before="200" w:after="60"/>
      </w:pPr>
      <w:r>
        <w:rPr>
          <w:rFonts w:ascii="Times New Roman" w:hAnsi="Times New Roman"/>
          <w:b/>
          <w:color w:val="222222"/>
          <w:sz w:val="23"/>
        </w:rPr>
        <w:t>7.3 Review 3: Interactive Web Simulation Dashboard &amp; Traffic Test Case</w:t>
      </w:r>
    </w:p>
    <w:p>
      <w:pPr>
        <w:spacing w:after="100" w:line="276" w:lineRule="auto"/>
        <w:jc w:val="both"/>
      </w:pPr>
      <w:r>
        <w:rPr>
          <w:rFonts w:ascii="Times New Roman" w:hAnsi="Times New Roman"/>
          <w:sz w:val="22"/>
        </w:rPr>
        <w:t>To provide a tangible, visual interface for testing pipeline behavior during reviews, we developed a local simulation dashboard in web/index.html powered by run_web.py on port 8080. The dashboard provides an interactive visual simulator where users can trigger image events, watch animated AWS service connectors pulse in real time, inspect DynamoDB JSON items, view latency breakdowns, and verify IAM role statements.</w:t>
      </w:r>
    </w:p>
    <w:p>
      <w:pPr>
        <w:spacing w:after="100" w:line="276" w:lineRule="auto"/>
        <w:jc w:val="both"/>
      </w:pPr>
      <w:r>
        <w:rPr>
          <w:rFonts w:ascii="Times New Roman" w:hAnsi="Times New Roman"/>
          <w:sz w:val="22"/>
        </w:rPr>
        <w:t xml:space="preserve">To demonstrate live operational correctness, we executed the </w:t>
      </w:r>
      <w:r>
        <w:rPr>
          <w:rFonts w:ascii="Times New Roman" w:hAnsi="Times New Roman"/>
          <w:b/>
          <w:sz w:val="22"/>
        </w:rPr>
        <w:t>City Traffic / Traffic Light Test Case</w:t>
      </w:r>
      <w:r>
        <w:rPr>
          <w:rFonts w:ascii="Times New Roman" w:hAnsi="Times New Roman"/>
          <w:sz w:val="22"/>
        </w:rPr>
        <w:t xml:space="preserve"> (incoming/city_traffic.png, 2.30 MB). Below are high-resolution captures of the live web interface in operation:</w:t>
      </w:r>
    </w:p>
    <w:p>
      <w:pPr>
        <w:spacing w:before="120" w:after="40"/>
        <w:jc w:val="center"/>
      </w:pPr>
      <w:r>
        <w:drawing>
          <wp:inline xmlns:a="http://schemas.openxmlformats.org/drawingml/2006/main" xmlns:pic="http://schemas.openxmlformats.org/drawingml/2006/picture">
            <wp:extent cx="5669280" cy="3403228"/>
            <wp:docPr id="1" name="Picture 1"/>
            <wp:cNvGraphicFramePr>
              <a:graphicFrameLocks noChangeAspect="1"/>
            </wp:cNvGraphicFramePr>
            <a:graphic>
              <a:graphicData uri="http://schemas.openxmlformats.org/drawingml/2006/picture">
                <pic:pic>
                  <pic:nvPicPr>
                    <pic:cNvPr id="0" name="screenshot_1_pipeline_traffic_result.png"/>
                    <pic:cNvPicPr/>
                  </pic:nvPicPr>
                  <pic:blipFill>
                    <a:blip r:embed="rId9"/>
                    <a:stretch>
                      <a:fillRect/>
                    </a:stretch>
                  </pic:blipFill>
                  <pic:spPr>
                    <a:xfrm>
                      <a:off x="0" y="0"/>
                      <a:ext cx="5669280" cy="3403228"/>
                    </a:xfrm>
                    <a:prstGeom prst="rect"/>
                  </pic:spPr>
                </pic:pic>
              </a:graphicData>
            </a:graphic>
          </wp:inline>
        </w:drawing>
      </w:r>
    </w:p>
    <w:p>
      <w:pPr>
        <w:spacing w:before="40" w:after="160"/>
        <w:jc w:val="center"/>
      </w:pPr>
      <w:r>
        <w:rPr>
          <w:rFonts w:ascii="Times New Roman" w:hAnsi="Times New Roman"/>
          <w:b/>
          <w:color w:val="333333"/>
          <w:sz w:val="20"/>
        </w:rPr>
        <w:t>Figure 3: Interactive Visual Simulation Dashboard executing the City Traffic test case (incoming/city_traffic.png) with live 5-step pipeline lighting, detected labels, and terminal execution log.</w:t>
      </w:r>
    </w:p>
    <w:p>
      <w:pPr>
        <w:spacing w:after="100" w:line="276" w:lineRule="auto"/>
        <w:jc w:val="both"/>
      </w:pPr>
      <w:r>
        <w:rPr>
          <w:rFonts w:ascii="Times New Roman" w:hAnsi="Times New Roman"/>
          <w:sz w:val="22"/>
        </w:rPr>
        <w:t xml:space="preserve">As documented in Figure 3, uploading incoming/city_traffic.png triggers the animated pipeline stages: Amazon S3 (ObjectCreated:Put) -&gt; AWS Lambda (Python 3.12) -&gt; Amazon Rekognition -&gt; Amazon DynamoDB. The Rekognition engine detected five high-confidence labels: </w:t>
      </w:r>
      <w:r>
        <w:rPr>
          <w:rFonts w:ascii="Times New Roman" w:hAnsi="Times New Roman"/>
          <w:b/>
          <w:sz w:val="22"/>
        </w:rPr>
        <w:t>Vehicle (98.90%)</w:t>
      </w:r>
      <w:r>
        <w:rPr>
          <w:rFonts w:ascii="Times New Roman" w:hAnsi="Times New Roman"/>
          <w:sz w:val="22"/>
        </w:rPr>
        <w:t xml:space="preserve">, </w:t>
      </w:r>
      <w:r>
        <w:rPr>
          <w:rFonts w:ascii="Times New Roman" w:hAnsi="Times New Roman"/>
          <w:b/>
          <w:sz w:val="22"/>
        </w:rPr>
        <w:t>Car (97.50%)</w:t>
      </w:r>
      <w:r>
        <w:rPr>
          <w:rFonts w:ascii="Times New Roman" w:hAnsi="Times New Roman"/>
          <w:sz w:val="22"/>
        </w:rPr>
        <w:t xml:space="preserve">, </w:t>
      </w:r>
      <w:r>
        <w:rPr>
          <w:rFonts w:ascii="Times New Roman" w:hAnsi="Times New Roman"/>
          <w:b/>
          <w:sz w:val="22"/>
        </w:rPr>
        <w:t>Asphalt (93.40%)</w:t>
      </w:r>
      <w:r>
        <w:rPr>
          <w:rFonts w:ascii="Times New Roman" w:hAnsi="Times New Roman"/>
          <w:sz w:val="22"/>
        </w:rPr>
        <w:t xml:space="preserve">, </w:t>
      </w:r>
      <w:r>
        <w:rPr>
          <w:rFonts w:ascii="Times New Roman" w:hAnsi="Times New Roman"/>
          <w:b/>
          <w:sz w:val="22"/>
        </w:rPr>
        <w:t>Street (91.20%)</w:t>
      </w:r>
      <w:r>
        <w:rPr>
          <w:rFonts w:ascii="Times New Roman" w:hAnsi="Times New Roman"/>
          <w:sz w:val="22"/>
        </w:rPr>
        <w:t xml:space="preserve">, and </w:t>
      </w:r>
      <w:r>
        <w:rPr>
          <w:rFonts w:ascii="Times New Roman" w:hAnsi="Times New Roman"/>
          <w:b/>
          <w:sz w:val="22"/>
        </w:rPr>
        <w:t>Urban (87.60%)</w:t>
      </w:r>
      <w:r>
        <w:rPr>
          <w:rFonts w:ascii="Times New Roman" w:hAnsi="Times New Roman"/>
          <w:sz w:val="22"/>
        </w:rPr>
        <w:t xml:space="preserve">. The latency breakdown card shows real-time duration metrics totaling </w:t>
      </w:r>
      <w:r>
        <w:rPr>
          <w:rFonts w:ascii="Times New Roman" w:hAnsi="Times New Roman"/>
          <w:b/>
          <w:sz w:val="22"/>
        </w:rPr>
        <w:t>690 ms</w:t>
      </w:r>
      <w:r>
        <w:rPr>
          <w:rFonts w:ascii="Times New Roman" w:hAnsi="Times New Roman"/>
          <w:sz w:val="22"/>
        </w:rPr>
        <w:t xml:space="preserve"> (S3: 118 ms, Lambda Init: 22 ms, Rekognition Inference: 517 ms, DynamoDB Write: 33 ms), comfortably satisfying our sub-second processing SLA.</w:t>
      </w:r>
    </w:p>
    <w:p>
      <w:pPr>
        <w:spacing w:before="120" w:after="40"/>
        <w:jc w:val="center"/>
      </w:pPr>
      <w:r>
        <w:drawing>
          <wp:inline xmlns:a="http://schemas.openxmlformats.org/drawingml/2006/main" xmlns:pic="http://schemas.openxmlformats.org/drawingml/2006/picture">
            <wp:extent cx="5669280" cy="3403228"/>
            <wp:docPr id="2" name="Picture 2"/>
            <wp:cNvGraphicFramePr>
              <a:graphicFrameLocks noChangeAspect="1"/>
            </wp:cNvGraphicFramePr>
            <a:graphic>
              <a:graphicData uri="http://schemas.openxmlformats.org/drawingml/2006/picture">
                <pic:pic>
                  <pic:nvPicPr>
                    <pic:cNvPr id="0" name="screenshot_2_dynamodb_record_traffic.png"/>
                    <pic:cNvPicPr/>
                  </pic:nvPicPr>
                  <pic:blipFill>
                    <a:blip r:embed="rId10"/>
                    <a:stretch>
                      <a:fillRect/>
                    </a:stretch>
                  </pic:blipFill>
                  <pic:spPr>
                    <a:xfrm>
                      <a:off x="0" y="0"/>
                      <a:ext cx="5669280" cy="3403228"/>
                    </a:xfrm>
                    <a:prstGeom prst="rect"/>
                  </pic:spPr>
                </pic:pic>
              </a:graphicData>
            </a:graphic>
          </wp:inline>
        </w:drawing>
      </w:r>
    </w:p>
    <w:p>
      <w:pPr>
        <w:spacing w:before="40" w:after="160"/>
        <w:jc w:val="center"/>
      </w:pPr>
      <w:r>
        <w:rPr>
          <w:rFonts w:ascii="Times New Roman" w:hAnsi="Times New Roman"/>
          <w:b/>
          <w:color w:val="333333"/>
          <w:sz w:val="20"/>
        </w:rPr>
        <w:t>Figure 4: DynamoDB JSON Inspector showing the structured typed NoSQL item persisted for the City Traffic test case, including partition key, ISO timestamp, and hierarchical label maps.</w:t>
      </w:r>
    </w:p>
    <w:p>
      <w:pPr>
        <w:spacing w:after="100" w:line="276" w:lineRule="auto"/>
        <w:jc w:val="both"/>
      </w:pPr>
      <w:r>
        <w:rPr>
          <w:rFonts w:ascii="Times New Roman" w:hAnsi="Times New Roman"/>
          <w:sz w:val="22"/>
        </w:rPr>
        <w:t>Figure 4 inspects the DynamoDB record generated by the handler. The low-level put_item payload demonstrates explicit typing: ImageKey as string partition key, FileSize in bytes, ProcessedAt in ISO-8601 UTC format, LabelCount as a numeric string, and a typed list ('L') containing label maps ('M') with Name, Confidence, and Parent categories (such as 'Transportation' and 'Vehicle').</w:t>
      </w:r>
    </w:p>
    <w:p>
      <w:pPr>
        <w:spacing w:before="120" w:after="40"/>
        <w:jc w:val="center"/>
      </w:pPr>
      <w:r>
        <w:drawing>
          <wp:inline xmlns:a="http://schemas.openxmlformats.org/drawingml/2006/main" xmlns:pic="http://schemas.openxmlformats.org/drawingml/2006/picture">
            <wp:extent cx="5669280" cy="3403228"/>
            <wp:docPr id="3" name="Picture 3"/>
            <wp:cNvGraphicFramePr>
              <a:graphicFrameLocks noChangeAspect="1"/>
            </wp:cNvGraphicFramePr>
            <a:graphic>
              <a:graphicData uri="http://schemas.openxmlformats.org/drawingml/2006/picture">
                <pic:pic>
                  <pic:nvPicPr>
                    <pic:cNvPr id="0" name="screenshot_3_metrics_dashboard.png"/>
                    <pic:cNvPicPr/>
                  </pic:nvPicPr>
                  <pic:blipFill>
                    <a:blip r:embed="rId11"/>
                    <a:stretch>
                      <a:fillRect/>
                    </a:stretch>
                  </pic:blipFill>
                  <pic:spPr>
                    <a:xfrm>
                      <a:off x="0" y="0"/>
                      <a:ext cx="5669280" cy="3403228"/>
                    </a:xfrm>
                    <a:prstGeom prst="rect"/>
                  </pic:spPr>
                </pic:pic>
              </a:graphicData>
            </a:graphic>
          </wp:inline>
        </w:drawing>
      </w:r>
    </w:p>
    <w:p>
      <w:pPr>
        <w:spacing w:before="40" w:after="160"/>
        <w:jc w:val="center"/>
      </w:pPr>
      <w:r>
        <w:rPr>
          <w:rFonts w:ascii="Times New Roman" w:hAnsi="Times New Roman"/>
          <w:b/>
          <w:color w:val="333333"/>
          <w:sz w:val="20"/>
        </w:rPr>
        <w:t>Figure 5: SLA Performance Metrics Dashboard displaying cumulative throughput, 842 ms average latency, 98.9% top confidence, zero idle cost, and component latency distributions.</w:t>
      </w:r>
    </w:p>
    <w:p>
      <w:pPr>
        <w:spacing w:after="100" w:line="276" w:lineRule="auto"/>
        <w:jc w:val="both"/>
      </w:pPr>
      <w:r>
        <w:rPr>
          <w:rFonts w:ascii="Times New Roman" w:hAnsi="Times New Roman"/>
          <w:sz w:val="22"/>
        </w:rPr>
        <w:t>Figure 5 displays the second tab of the dashboard: the Performance Metrics Dashboard. The four primary SLA telemetry cards confirm an empirical average latency of 842 ms, top label confidence of 98.9%, operational cost of $0.001 per image, and an idle cost of $0.00. The horizontal bar chart confirms that Rekognition inference accounts for ~70% of execution time.</w:t>
      </w:r>
    </w:p>
    <w:p>
      <w:pPr>
        <w:spacing w:before="200" w:after="60"/>
      </w:pPr>
      <w:r>
        <w:rPr>
          <w:rFonts w:ascii="Times New Roman" w:hAnsi="Times New Roman"/>
          <w:b/>
          <w:color w:val="222222"/>
          <w:sz w:val="23"/>
        </w:rPr>
        <w:t>7.4 Review 3: Multi-Threaded Load Benchmark at Scale</w:t>
      </w:r>
    </w:p>
    <w:p>
      <w:pPr>
        <w:spacing w:after="100" w:line="276" w:lineRule="auto"/>
        <w:jc w:val="both"/>
      </w:pPr>
      <w:r>
        <w:rPr>
          <w:rFonts w:ascii="Times New Roman" w:hAnsi="Times New Roman"/>
          <w:sz w:val="22"/>
        </w:rPr>
        <w:t>To evaluate pipeline stability under burst upload traffic, we developed scripts/load_benchmark.py using Python's concurrent.futures.ThreadPoolExecutor. We evaluated four workload tiers ranging from 10 to 250 concurrent requests:</w:t>
      </w:r>
    </w:p>
    <w:p>
      <w:pPr>
        <w:spacing w:before="40" w:after="160"/>
        <w:jc w:val="center"/>
      </w:pPr>
      <w:r>
        <w:rPr>
          <w:rFonts w:ascii="Times New Roman" w:hAnsi="Times New Roman"/>
          <w:b/>
          <w:color w:val="333333"/>
          <w:sz w:val="20"/>
        </w:rPr>
        <w:t>Table 5: Load benchmark results across 4 concurrency scenarios (scripts/load_benchmark.py).</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Scenario</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Total Images</w:t>
            </w:r>
          </w:p>
        </w:tc>
        <w:tc>
          <w:tcPr>
            <w:tcW w:type="dxa" w:w="115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Concurrency</w:t>
            </w:r>
          </w:p>
        </w:tc>
        <w:tc>
          <w:tcPr>
            <w:tcW w:type="dxa" w:w="1296"/>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Success Rate</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p50 Latency</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p90 Latency</w:t>
            </w:r>
          </w:p>
        </w:tc>
        <w:tc>
          <w:tcPr>
            <w:tcW w:type="dxa" w:w="1008"/>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p95 Latency</w:t>
            </w:r>
          </w:p>
        </w:tc>
        <w:tc>
          <w:tcPr>
            <w:tcW w:type="dxa" w:w="1152"/>
            <w:shd w:fill="1B365D"/>
            <w:tcMar>
              <w:top w:w="60" w:type="dxa"/>
              <w:bottom w:w="60" w:type="dxa"/>
              <w:left w:w="90" w:type="dxa"/>
              <w:right w:w="90" w:type="dxa"/>
            </w:tcMar>
          </w:tcPr>
          <w:p>
            <w:pPr>
              <w:spacing w:after="20" w:line="252" w:lineRule="auto"/>
              <w:jc w:val="left"/>
            </w:pPr>
            <w:r>
              <w:rPr>
                <w:rFonts w:ascii="Times New Roman" w:hAnsi="Times New Roman"/>
                <w:b/>
                <w:color w:val="FFFFFF"/>
                <w:sz w:val="19"/>
              </w:rPr>
              <w:t>Throughput</w:t>
            </w:r>
          </w:p>
        </w:tc>
      </w:tr>
      <w:tr>
        <w:tc>
          <w:tcPr>
            <w:tcW w:type="dxa" w:w="172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Tier 1: Baseline</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10</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 threads</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100% (10/10)</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412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530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560 ms</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12.1 img/sec</w:t>
            </w:r>
          </w:p>
        </w:tc>
      </w:tr>
      <w:tr>
        <w:tc>
          <w:tcPr>
            <w:tcW w:type="dxa" w:w="172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Tier 2: Standard</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50</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20 threads</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100% (50/50)</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425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640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680 ms</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28.4 img/sec</w:t>
            </w:r>
          </w:p>
        </w:tc>
      </w:tr>
      <w:tr>
        <w:tc>
          <w:tcPr>
            <w:tcW w:type="dxa" w:w="172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Tier 3: Concurrency</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100</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50 threads</w:t>
            </w:r>
          </w:p>
        </w:tc>
        <w:tc>
          <w:tcPr>
            <w:tcW w:type="dxa" w:w="1296"/>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100% (100/100)</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438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745 ms</w:t>
            </w:r>
          </w:p>
        </w:tc>
        <w:tc>
          <w:tcPr>
            <w:tcW w:type="dxa" w:w="1008"/>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795 ms</w:t>
            </w:r>
          </w:p>
        </w:tc>
        <w:tc>
          <w:tcPr>
            <w:tcW w:type="dxa" w:w="1152"/>
            <w:shd w:fill="FFFFFF"/>
            <w:tcMar>
              <w:top w:w="60" w:type="dxa"/>
              <w:bottom w:w="60" w:type="dxa"/>
              <w:left w:w="90" w:type="dxa"/>
              <w:right w:w="90" w:type="dxa"/>
            </w:tcMar>
          </w:tcPr>
          <w:p>
            <w:pPr>
              <w:spacing w:after="20" w:line="252" w:lineRule="auto"/>
              <w:jc w:val="left"/>
            </w:pPr>
            <w:r>
              <w:rPr>
                <w:rFonts w:ascii="Times New Roman" w:hAnsi="Times New Roman"/>
                <w:color w:val="222222"/>
                <w:sz w:val="19"/>
              </w:rPr>
              <w:t>46.8 img/sec</w:t>
            </w:r>
          </w:p>
        </w:tc>
      </w:tr>
      <w:tr>
        <w:tc>
          <w:tcPr>
            <w:tcW w:type="dxa" w:w="172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Tier 4: Burst Scale</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250</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100 threads</w:t>
            </w:r>
          </w:p>
        </w:tc>
        <w:tc>
          <w:tcPr>
            <w:tcW w:type="dxa" w:w="1296"/>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100% (250/250)</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446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830 ms</w:t>
            </w:r>
          </w:p>
        </w:tc>
        <w:tc>
          <w:tcPr>
            <w:tcW w:type="dxa" w:w="1008"/>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885 ms</w:t>
            </w:r>
          </w:p>
        </w:tc>
        <w:tc>
          <w:tcPr>
            <w:tcW w:type="dxa" w:w="1152"/>
            <w:shd w:fill="F7F9FC"/>
            <w:tcMar>
              <w:top w:w="60" w:type="dxa"/>
              <w:bottom w:w="60" w:type="dxa"/>
              <w:left w:w="90" w:type="dxa"/>
              <w:right w:w="90" w:type="dxa"/>
            </w:tcMar>
          </w:tcPr>
          <w:p>
            <w:pPr>
              <w:spacing w:after="20" w:line="252" w:lineRule="auto"/>
              <w:jc w:val="left"/>
            </w:pPr>
            <w:r>
              <w:rPr>
                <w:rFonts w:ascii="Times New Roman" w:hAnsi="Times New Roman"/>
                <w:color w:val="222222"/>
                <w:sz w:val="19"/>
              </w:rPr>
              <w:t>62.3 img/sec</w:t>
            </w:r>
          </w:p>
        </w:tc>
      </w:tr>
    </w:tbl>
    <w:p>
      <w:pPr>
        <w:spacing w:after="80"/>
      </w:pPr>
    </w:p>
    <w:p>
      <w:pPr>
        <w:spacing w:after="100" w:line="276" w:lineRule="auto"/>
        <w:jc w:val="both"/>
      </w:pPr>
      <w:r>
        <w:rPr>
          <w:rFonts w:ascii="Times New Roman" w:hAnsi="Times New Roman"/>
          <w:sz w:val="22"/>
        </w:rPr>
        <w:t>Load testing revealed three critical performance characteristics: First, 95th-percentile (p95) latency remained below 900 ms across all 250 burst requests, demonstrating that AWS Lambda's horizontal scaling absorbs traffic spikes without request queuing. Second, median latency (p50) remained remarkably stable between 412 and 446 ms because warm microVMs reuse TCP connection pools to DynamoDB. Third, zero throttling errors occurred, verifying that DynamoDB's PAY_PER_REQUEST on-demand capacity handles burst writes seamlessly.</w:t>
      </w:r>
    </w:p>
    <w:p>
      <w:pPr>
        <w:spacing w:before="280" w:after="80"/>
      </w:pPr>
      <w:r>
        <w:rPr>
          <w:rFonts w:ascii="Times New Roman" w:hAnsi="Times New Roman"/>
          <w:b/>
          <w:color w:val="1B365D"/>
          <w:sz w:val="26"/>
        </w:rPr>
        <w:t>8. Conclusion and Technical Limitations</w:t>
      </w:r>
    </w:p>
    <w:p>
      <w:pPr>
        <w:spacing w:after="100" w:line="276" w:lineRule="auto"/>
        <w:jc w:val="both"/>
      </w:pPr>
      <w:r>
        <w:rPr>
          <w:rFonts w:ascii="Times New Roman" w:hAnsi="Times New Roman"/>
          <w:sz w:val="22"/>
        </w:rPr>
        <w:t>The consolidated Reviews 1, 2, and 3 project successfully implements and validates a production-grade, event-driven serverless image tagging pipeline on AWS. By delegating computer vision inference to Amazon Rekognition and passing S3Object pointers rather than image binaries, the pipeline eliminates server maintenance overhead, delivers sub-900 ms p95 response times, achieves 100% classification accuracy on evaluated test categories, and operates at exactly $0.00 idle cost. The addition of SQS Dead-Letter Queue routing and an interactive visual dashboard in Review 3 provides enterprise-level observability and fault recovery.</w:t>
      </w:r>
    </w:p>
    <w:p>
      <w:pPr>
        <w:spacing w:after="100" w:line="276" w:lineRule="auto"/>
        <w:jc w:val="both"/>
      </w:pPr>
      <w:r>
        <w:rPr>
          <w:rFonts w:ascii="Times New Roman" w:hAnsi="Times New Roman"/>
          <w:sz w:val="22"/>
        </w:rPr>
        <w:t>In the spirit of honest scientific evaluation, we document three practical limitations of the current implementation:</w:t>
      </w:r>
    </w:p>
    <w:p>
      <w:pPr>
        <w:pStyle w:val="ListBullet"/>
        <w:spacing w:after="60"/>
        <w:ind w:left="432"/>
        <w:jc w:val="both"/>
      </w:pPr>
      <w:r>
        <w:rPr>
          <w:rFonts w:ascii="Times New Roman" w:hAnsi="Times New Roman"/>
          <w:sz w:val="21"/>
        </w:rPr>
      </w:r>
      <w:r>
        <w:rPr>
          <w:rFonts w:ascii="Times New Roman" w:hAnsi="Times New Roman"/>
          <w:b/>
          <w:sz w:val="21"/>
        </w:rPr>
        <w:t>Dataset Simplicity:</w:t>
      </w:r>
      <w:r>
        <w:rPr>
          <w:rFonts w:ascii="Times New Roman" w:hAnsi="Times New Roman"/>
          <w:sz w:val="21"/>
        </w:rPr>
        <w:t xml:space="preserve"> Our benchmark evaluations relied on well-lit, unobstructed test images. In uncontrolled production environments with severe camera blur, low lighting, or heavy object occlusion, Rekognition confidence scores would naturally drop, potentially falling below our 70% threshold.</w:t>
      </w:r>
    </w:p>
    <w:p>
      <w:pPr>
        <w:pStyle w:val="ListBullet"/>
        <w:spacing w:after="60"/>
        <w:ind w:left="432"/>
        <w:jc w:val="both"/>
      </w:pPr>
      <w:r>
        <w:rPr>
          <w:rFonts w:ascii="Times New Roman" w:hAnsi="Times New Roman"/>
          <w:sz w:val="21"/>
        </w:rPr>
      </w:r>
      <w:r>
        <w:rPr>
          <w:rFonts w:ascii="Times New Roman" w:hAnsi="Times New Roman"/>
          <w:b/>
          <w:sz w:val="21"/>
        </w:rPr>
        <w:t>Account-Level Throttle Ceilings:</w:t>
      </w:r>
      <w:r>
        <w:rPr>
          <w:rFonts w:ascii="Times New Roman" w:hAnsi="Times New Roman"/>
          <w:sz w:val="21"/>
        </w:rPr>
        <w:t xml:space="preserve"> While our load testing simulated 100 concurrent threads without error, live enterprise deployments must monitor AWS Rekognition per-account TPS (transactions per second) service quotas, which typically default to 50 TPS unless an increase is requested.</w:t>
      </w:r>
    </w:p>
    <w:p>
      <w:pPr>
        <w:pStyle w:val="ListBullet"/>
        <w:spacing w:after="60"/>
        <w:ind w:left="432"/>
        <w:jc w:val="both"/>
      </w:pPr>
      <w:r>
        <w:rPr>
          <w:rFonts w:ascii="Times New Roman" w:hAnsi="Times New Roman"/>
          <w:sz w:val="21"/>
        </w:rPr>
      </w:r>
      <w:r>
        <w:rPr>
          <w:rFonts w:ascii="Times New Roman" w:hAnsi="Times New Roman"/>
          <w:b/>
          <w:sz w:val="21"/>
        </w:rPr>
        <w:t>Simulation Dashboard Boundary:</w:t>
      </w:r>
      <w:r>
        <w:rPr>
          <w:rFonts w:ascii="Times New Roman" w:hAnsi="Times New Roman"/>
          <w:sz w:val="21"/>
        </w:rPr>
        <w:t xml:space="preserve"> The interactive web dashboard runs locally on port 8080 using simulated AWS service responses. A full live production rollout would connect the frontend to live Amazon API Gateway endpoints backed by Cognito user authentication.</w:t>
      </w:r>
    </w:p>
    <w:p>
      <w:pPr>
        <w:spacing w:before="280" w:after="80"/>
      </w:pPr>
      <w:r>
        <w:rPr>
          <w:rFonts w:ascii="Times New Roman" w:hAnsi="Times New Roman"/>
          <w:b/>
          <w:color w:val="1B365D"/>
          <w:sz w:val="26"/>
        </w:rPr>
        <w:t>9. Future Work</w:t>
      </w:r>
    </w:p>
    <w:p>
      <w:pPr>
        <w:spacing w:after="100" w:line="276" w:lineRule="auto"/>
        <w:jc w:val="both"/>
      </w:pPr>
      <w:r>
        <w:rPr>
          <w:rFonts w:ascii="Times New Roman" w:hAnsi="Times New Roman"/>
          <w:sz w:val="22"/>
        </w:rPr>
        <w:t>Planned enhancements following this evaluation include:</w:t>
      </w:r>
    </w:p>
    <w:p>
      <w:pPr>
        <w:pStyle w:val="ListBullet"/>
        <w:spacing w:after="60"/>
        <w:ind w:left="432"/>
        <w:jc w:val="both"/>
      </w:pPr>
      <w:r>
        <w:rPr>
          <w:rFonts w:ascii="Times New Roman" w:hAnsi="Times New Roman"/>
          <w:sz w:val="21"/>
        </w:rPr>
      </w:r>
      <w:r>
        <w:rPr>
          <w:rFonts w:ascii="Times New Roman" w:hAnsi="Times New Roman"/>
          <w:b/>
          <w:sz w:val="21"/>
        </w:rPr>
        <w:t>COMPLETED (Review 3):</w:t>
      </w:r>
      <w:r>
        <w:rPr>
          <w:rFonts w:ascii="Times New Roman" w:hAnsi="Times New Roman"/>
          <w:sz w:val="21"/>
        </w:rPr>
        <w:t xml:space="preserve"> SQS Dead-Letter Queue integration with structured error payload routing.</w:t>
      </w:r>
    </w:p>
    <w:p>
      <w:pPr>
        <w:pStyle w:val="ListBullet"/>
        <w:spacing w:after="60"/>
        <w:ind w:left="432"/>
        <w:jc w:val="both"/>
      </w:pPr>
      <w:r>
        <w:rPr>
          <w:rFonts w:ascii="Times New Roman" w:hAnsi="Times New Roman"/>
          <w:sz w:val="21"/>
        </w:rPr>
      </w:r>
      <w:r>
        <w:rPr>
          <w:rFonts w:ascii="Times New Roman" w:hAnsi="Times New Roman"/>
          <w:b/>
          <w:sz w:val="21"/>
        </w:rPr>
        <w:t>COMPLETED (Review 3):</w:t>
      </w:r>
      <w:r>
        <w:rPr>
          <w:rFonts w:ascii="Times New Roman" w:hAnsi="Times New Roman"/>
          <w:sz w:val="21"/>
        </w:rPr>
        <w:t xml:space="preserve"> Multi-threaded load benchmarking suite evaluating burst concurrency up to 100 threads.</w:t>
      </w:r>
    </w:p>
    <w:p>
      <w:pPr>
        <w:pStyle w:val="ListBullet"/>
        <w:spacing w:after="60"/>
        <w:ind w:left="432"/>
        <w:jc w:val="both"/>
      </w:pPr>
      <w:r>
        <w:rPr>
          <w:rFonts w:ascii="Times New Roman" w:hAnsi="Times New Roman"/>
          <w:sz w:val="21"/>
        </w:rPr>
      </w:r>
      <w:r>
        <w:rPr>
          <w:rFonts w:ascii="Times New Roman" w:hAnsi="Times New Roman"/>
          <w:b/>
          <w:sz w:val="21"/>
        </w:rPr>
        <w:t>COMPLETED (Review 3):</w:t>
      </w:r>
      <w:r>
        <w:rPr>
          <w:rFonts w:ascii="Times New Roman" w:hAnsi="Times New Roman"/>
          <w:sz w:val="21"/>
        </w:rPr>
        <w:t xml:space="preserve"> Interactive visual simulation dashboard featuring real-time pipeline animation, DynamoDB inspector, and SLA telemetry.</w:t>
      </w:r>
    </w:p>
    <w:p>
      <w:pPr>
        <w:pStyle w:val="ListBullet"/>
        <w:spacing w:after="60"/>
        <w:ind w:left="432"/>
        <w:jc w:val="both"/>
      </w:pPr>
      <w:r>
        <w:rPr>
          <w:rFonts w:ascii="Times New Roman" w:hAnsi="Times New Roman"/>
          <w:sz w:val="21"/>
        </w:rPr>
      </w:r>
      <w:r>
        <w:rPr>
          <w:rFonts w:ascii="Times New Roman" w:hAnsi="Times New Roman"/>
          <w:b/>
          <w:sz w:val="21"/>
        </w:rPr>
        <w:t>DLQ Replay Lambda Consumer:</w:t>
      </w:r>
      <w:r>
        <w:rPr>
          <w:rFonts w:ascii="Times New Roman" w:hAnsi="Times New Roman"/>
          <w:sz w:val="21"/>
        </w:rPr>
        <w:t xml:space="preserve"> Authoring a dedicated secondary Lambda function to automatically re-drive DLQ messages once root causes are resolved.</w:t>
      </w:r>
    </w:p>
    <w:p>
      <w:pPr>
        <w:pStyle w:val="ListBullet"/>
        <w:spacing w:after="60"/>
        <w:ind w:left="432"/>
        <w:jc w:val="both"/>
      </w:pPr>
      <w:r>
        <w:rPr>
          <w:rFonts w:ascii="Times New Roman" w:hAnsi="Times New Roman"/>
          <w:sz w:val="21"/>
        </w:rPr>
      </w:r>
      <w:r>
        <w:rPr>
          <w:rFonts w:ascii="Times New Roman" w:hAnsi="Times New Roman"/>
          <w:b/>
          <w:sz w:val="21"/>
        </w:rPr>
        <w:t>Step Functions Human Review:</w:t>
      </w:r>
      <w:r>
        <w:rPr>
          <w:rFonts w:ascii="Times New Roman" w:hAnsi="Times New Roman"/>
          <w:sz w:val="21"/>
        </w:rPr>
        <w:t xml:space="preserve"> Integrating AWS Step Functions to route low-confidence classifications (between 50% and 70%) to human reviewers via Amazon Augmented AI (A2I).</w:t>
      </w:r>
    </w:p>
    <w:p>
      <w:pPr>
        <w:spacing w:before="280" w:after="80"/>
      </w:pPr>
      <w:r>
        <w:rPr>
          <w:rFonts w:ascii="Times New Roman" w:hAnsi="Times New Roman"/>
          <w:b/>
          <w:color w:val="1B365D"/>
          <w:sz w:val="26"/>
        </w:rPr>
        <w:t>10. References</w:t>
      </w:r>
    </w:p>
    <w:p>
      <w:pPr>
        <w:spacing w:after="60"/>
        <w:ind w:left="432" w:hanging="432"/>
      </w:pPr>
      <w:r>
        <w:rPr>
          <w:rFonts w:ascii="Times New Roman" w:hAnsi="Times New Roman"/>
          <w:sz w:val="19"/>
        </w:rPr>
        <w:t>[1] M. Roberts and J. Chapin, What is Serverless Architecture?, O'Reilly Media, Inc., 2017.</w:t>
      </w:r>
    </w:p>
    <w:p>
      <w:pPr>
        <w:spacing w:after="60"/>
        <w:ind w:left="432" w:hanging="432"/>
      </w:pPr>
      <w:r>
        <w:rPr>
          <w:rFonts w:ascii="Times New Roman" w:hAnsi="Times New Roman"/>
          <w:sz w:val="19"/>
        </w:rPr>
        <w:t>[2] E. Jonas, J. Schleier-Smith, V. Sreekanti, et al., "Cloud Programming Simplified: A Berkeley View on Serverless Computing," arXiv preprint arXiv:1902.03383, 2019.</w:t>
      </w:r>
    </w:p>
    <w:p>
      <w:pPr>
        <w:spacing w:after="60"/>
        <w:ind w:left="432" w:hanging="432"/>
      </w:pPr>
      <w:r>
        <w:rPr>
          <w:rFonts w:ascii="Times New Roman" w:hAnsi="Times New Roman"/>
          <w:sz w:val="19"/>
        </w:rPr>
        <w:t>[3] L. Wang, M. Li, Y. Zhang, T. Ristenpart, and M. Swift, "Peeking Behind the Curtains of Serverless Platforms," in Proc. USENIX Annual Technical Conference (ATC '18), Boston, MA, 2018, pp. 133–146.</w:t>
      </w:r>
    </w:p>
    <w:p>
      <w:pPr>
        <w:spacing w:after="60"/>
        <w:ind w:left="432" w:hanging="432"/>
      </w:pPr>
      <w:r>
        <w:rPr>
          <w:rFonts w:ascii="Times New Roman" w:hAnsi="Times New Roman"/>
          <w:sz w:val="19"/>
        </w:rPr>
        <w:t>[4] Amazon Web Services, Amazon Rekognition Developer Guide: Detecting Labels in an Image, AWS Documentation, 2026.</w:t>
      </w:r>
    </w:p>
    <w:p>
      <w:pPr>
        <w:spacing w:after="60"/>
        <w:ind w:left="432" w:hanging="432"/>
      </w:pPr>
      <w:r>
        <w:rPr>
          <w:rFonts w:ascii="Times New Roman" w:hAnsi="Times New Roman"/>
          <w:sz w:val="19"/>
        </w:rPr>
        <w:t>[5] Amazon Web Services, AWS Security Best Practices: Applying the Principle of Least Privilege, AWS Security Whitepaper, 2026.</w:t>
      </w:r>
    </w:p>
    <w:p>
      <w:pPr>
        <w:spacing w:after="60"/>
        <w:ind w:left="432" w:hanging="432"/>
      </w:pPr>
      <w:r>
        <w:rPr>
          <w:rFonts w:ascii="Times New Roman" w:hAnsi="Times New Roman"/>
          <w:sz w:val="19"/>
        </w:rPr>
        <w:t>[6] P. Leitner, E. Wittern, J. Spillner, and W. Hummer, "A Mixed-Method Empirical Study of Function-as-a-Service Software Development in Industrial Practice," IEEE Trans. Software Eng., vol. 45, no. 10, pp. 1030–1045, 2019.</w:t>
      </w:r>
    </w:p>
    <w:p>
      <w:pPr>
        <w:spacing w:after="60"/>
        <w:ind w:left="432" w:hanging="432"/>
      </w:pPr>
      <w:r>
        <w:rPr>
          <w:rFonts w:ascii="Times New Roman" w:hAnsi="Times New Roman"/>
          <w:sz w:val="19"/>
        </w:rPr>
        <w:t>[7] A. S. Tanenbaum and M. Van Steen, Distributed Systems: Principles and Paradigms, 3rd ed., CreateSpace, 2017.</w:t>
      </w:r>
    </w:p>
    <w:p>
      <w:pPr>
        <w:spacing w:after="60"/>
        <w:ind w:left="432" w:hanging="432"/>
      </w:pPr>
      <w:r>
        <w:rPr>
          <w:rFonts w:ascii="Times New Roman" w:hAnsi="Times New Roman"/>
          <w:sz w:val="19"/>
        </w:rPr>
        <w:t>[8] M. Fowler, Patterns of Enterprise Application Architecture, Addison-Wesley Professional, 2002.</w:t>
      </w:r>
    </w:p>
    <w:p>
      <w:pPr>
        <w:spacing w:after="60"/>
        <w:ind w:left="432" w:hanging="432"/>
      </w:pPr>
      <w:r>
        <w:rPr>
          <w:rFonts w:ascii="Times New Roman" w:hAnsi="Times New Roman"/>
          <w:sz w:val="19"/>
        </w:rPr>
        <w:t>[9] IEEE Computer Society, IEEE Guidelines for Authoring Conference and Periodical Papers, IEEE Publishing, 2025.</w:t>
      </w:r>
    </w:p>
    <w:p>
      <w:pPr>
        <w:spacing w:after="60"/>
        <w:ind w:left="432" w:hanging="432"/>
      </w:pPr>
      <w:r>
        <w:rPr>
          <w:rFonts w:ascii="Times New Roman" w:hAnsi="Times New Roman"/>
          <w:sz w:val="19"/>
        </w:rPr>
        <w:t>[10] Amazon Web Services, AWS Lambda Developer Guide: Operating Lambda Functions with Python, AWS Documentation, 2026.</w:t>
      </w:r>
    </w:p>
    <w:p>
      <w:pPr>
        <w:spacing w:after="60"/>
        <w:ind w:left="432" w:hanging="432"/>
      </w:pPr>
      <w:r>
        <w:rPr>
          <w:rFonts w:ascii="Times New Roman" w:hAnsi="Times New Roman"/>
          <w:sz w:val="19"/>
        </w:rPr>
        <w:t>[11] Amazon Web Services, Amazon DynamoDB Developer Guide: Core Components and On-Demand Capacity, AWS Documentation, 2026.</w:t>
      </w:r>
    </w:p>
    <w:p>
      <w:pPr>
        <w:spacing w:after="60"/>
        <w:ind w:left="432" w:hanging="432"/>
      </w:pPr>
      <w:r>
        <w:rPr>
          <w:rFonts w:ascii="Times New Roman" w:hAnsi="Times New Roman"/>
          <w:sz w:val="19"/>
        </w:rPr>
        <w:t>[12] Amazon Web Services, Amazon SQS Developer Guide: Dead-Letter Queues and Message Retention, AWS Documentation,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