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IEEE Consolidated Project Document</w:t>
      </w:r>
    </w:p>
    <w:p>
      <w:pPr>
        <w:jc w:val="center"/>
      </w:pPr>
      <w:r>
        <w:rPr>
          <w:rFonts w:ascii="Times New Roman" w:hAnsi="Times New Roman"/>
          <w:sz w:val="28"/>
        </w:rPr>
        <w:t>Event-Driven Serverless AI Image Tagging and Analysis Pipeline</w:t>
        <w:br/>
        <w:t>using AWS S3, Lambda, Rekognition, and DynamoDB</w:t>
      </w:r>
    </w:p>
    <w:p/>
    <w:p>
      <w:pPr>
        <w:jc w:val="both"/>
      </w:pPr>
      <w:r>
        <w:rPr>
          <w:rFonts w:ascii="Times New Roman" w:hAnsi="Times New Roman"/>
          <w:b/>
          <w:sz w:val="22"/>
        </w:rPr>
        <w:t xml:space="preserve">Course Code / Title: </w:t>
      </w:r>
      <w:r>
        <w:rPr>
          <w:rFonts w:ascii="Times New Roman" w:hAnsi="Times New Roman"/>
          <w:sz w:val="22"/>
        </w:rPr>
        <w:t>E1 &amp; E2: Cloud Architecture and Solution</w:t>
      </w:r>
    </w:p>
    <w:p>
      <w:pPr>
        <w:jc w:val="both"/>
      </w:pPr>
      <w:r>
        <w:rPr>
          <w:rFonts w:ascii="Times New Roman" w:hAnsi="Times New Roman"/>
          <w:b/>
          <w:sz w:val="22"/>
        </w:rPr>
        <w:t xml:space="preserve">Review Stage: </w:t>
      </w:r>
      <w:r>
        <w:rPr>
          <w:rFonts w:ascii="Times New Roman" w:hAnsi="Times New Roman"/>
          <w:sz w:val="22"/>
        </w:rPr>
        <w:t>Reviews 1, 2, and 3 Combined (30 Marks Evaluation)</w:t>
      </w:r>
    </w:p>
    <w:p>
      <w:pPr>
        <w:jc w:val="both"/>
      </w:pPr>
      <w:r>
        <w:rPr>
          <w:rFonts w:ascii="Times New Roman" w:hAnsi="Times New Roman"/>
          <w:b/>
          <w:sz w:val="22"/>
        </w:rPr>
        <w:t xml:space="preserve">Review 1 &amp; 2 Window: </w:t>
      </w:r>
      <w:r>
        <w:rPr>
          <w:rFonts w:ascii="Times New Roman" w:hAnsi="Times New Roman"/>
          <w:sz w:val="22"/>
        </w:rPr>
        <w:t>September 21, 2026 to September 24, 2026 (20 Marks)</w:t>
      </w:r>
    </w:p>
    <w:p>
      <w:pPr>
        <w:jc w:val="both"/>
      </w:pPr>
      <w:r>
        <w:rPr>
          <w:rFonts w:ascii="Times New Roman" w:hAnsi="Times New Roman"/>
          <w:b/>
          <w:sz w:val="22"/>
        </w:rPr>
        <w:t xml:space="preserve">Review 3 Window: </w:t>
      </w:r>
      <w:r>
        <w:rPr>
          <w:rFonts w:ascii="Times New Roman" w:hAnsi="Times New Roman"/>
          <w:sz w:val="22"/>
        </w:rPr>
        <w:t>October 12, 2026 to October 17, 2026 (10 Marks)</w:t>
      </w:r>
    </w:p>
    <w:p>
      <w:pPr>
        <w:jc w:val="both"/>
      </w:pPr>
      <w:r>
        <w:rPr>
          <w:rFonts w:ascii="Times New Roman" w:hAnsi="Times New Roman"/>
          <w:b/>
          <w:sz w:val="22"/>
        </w:rPr>
        <w:t xml:space="preserve">Document Status: </w:t>
      </w:r>
      <w:r>
        <w:rPr>
          <w:rFonts w:ascii="Times New Roman" w:hAnsi="Times New Roman"/>
          <w:sz w:val="22"/>
        </w:rPr>
        <w:t>Consolidated Project Document (Version 2.0: All Reviews Completed)</w:t>
      </w:r>
    </w:p>
    <w:p/>
    <w:p>
      <w:r>
        <w:rPr>
          <w:rFonts w:ascii="Times New Roman" w:hAnsi="Times New Roman"/>
          <w:b/>
          <w:sz w:val="22"/>
        </w:rPr>
        <w:t>Team Members (Team Size: 2):</w:t>
      </w:r>
    </w:p>
    <w:p>
      <w:pPr>
        <w:jc w:val="both"/>
      </w:pPr>
      <w:r>
        <w:rPr>
          <w:rFonts w:ascii="Times New Roman" w:hAnsi="Times New Roman"/>
          <w:b/>
          <w:sz w:val="22"/>
        </w:rPr>
        <w:t xml:space="preserve">1. Aniruddh V K (24BAI1490) (Team Lead &amp; Cloud Architect): </w:t>
      </w:r>
      <w:r>
        <w:rPr>
          <w:rFonts w:ascii="Times New Roman" w:hAnsi="Times New Roman"/>
          <w:sz w:val="22"/>
        </w:rPr>
        <w:t>Infrastructure Provisioning, S3 Storage Configuration, Serverless FaaS Orchestration, Scoped IAM Policy Design, SQS DLQ Integration, and Web Frontend Development (Review 3).</w:t>
      </w:r>
    </w:p>
    <w:p>
      <w:pPr>
        <w:jc w:val="both"/>
      </w:pPr>
      <w:r>
        <w:rPr>
          <w:rFonts w:ascii="Times New Roman" w:hAnsi="Times New Roman"/>
          <w:b/>
          <w:sz w:val="22"/>
        </w:rPr>
        <w:t xml:space="preserve">2. Konark Verma (24BAI1533) (AI Integration &amp; Data Engineer): </w:t>
      </w:r>
      <w:r>
        <w:rPr>
          <w:rFonts w:ascii="Times New Roman" w:hAnsi="Times New Roman"/>
          <w:sz w:val="22"/>
        </w:rPr>
        <w:t>Amazon Rekognition Service Integration, NoSQL Data Schema Design (DynamoDB), Test Simulation, Benchmark Evaluation, and Load Testing at Scale (Review 3).</w:t>
      </w:r>
    </w:p>
    <w:p>
      <w:pPr>
        <w:pStyle w:val="Heading1"/>
      </w:pPr>
      <w:r>
        <w:rPr>
          <w:rFonts w:ascii="Times New Roman" w:hAnsi="Times New Roman"/>
          <w:color w:val="000000"/>
        </w:rPr>
        <w:t>Abstract</w:t>
      </w:r>
    </w:p>
    <w:p>
      <w:pPr>
        <w:jc w:val="both"/>
      </w:pPr>
      <w:r>
        <w:rPr>
          <w:rFonts w:ascii="Times New Roman" w:hAnsi="Times New Roman"/>
          <w:b w:val="0"/>
          <w:i w:val="0"/>
          <w:sz w:val="22"/>
        </w:rPr>
        <w:t>Applications that process large volumes of images (product catalogues, surveillance feeds, media archives) require an automated way to tag and categorize files without maintaining active server instances 24/7. This project implements an event-driven serverless image tagging pipeline on Amazon Web Services (AWS). Uploading an image to an Amazon S3 bucket triggers an AWS Lambda function running Python 3.12. The function invokes Amazon Rekognition's DetectLabels API via an S3 object pointer, formats the returned labels, and writes the structured result to an Amazon DynamoDB table (ImageTags). Review 3 extends the pipeline with three major additions: (1) an Amazon SQS Dead-Letter Queue (DLQ) for explicit error routing of unsupported or failed uploads; (2) an interactive web-based pipeline simulation dashboard (web/index.html) with a real-time execution log, DynamoDB JSON viewer, IAM policy viewer, and metrics dashboard; and (3) a multi-threaded load benchmark script (scripts/load_benchmark.py) evaluating throughput and latency at up to 250 concurrent invocations. All service permissions follow least-privilege IAM scoping. Across load benchmark scenarios, the pipeline sustains sub-900 ms p95 latency with Rekognition inference remaining the dominant bottleneck at 380 to 620 ms.</w:t>
      </w:r>
    </w:p>
    <w:p>
      <w:pPr>
        <w:jc w:val="both"/>
      </w:pPr>
      <w:r>
        <w:rPr>
          <w:rFonts w:ascii="Times New Roman" w:hAnsi="Times New Roman"/>
          <w:b/>
          <w:sz w:val="22"/>
        </w:rPr>
        <w:t>Keywords</w:t>
      </w:r>
      <w:r>
        <w:rPr>
          <w:rFonts w:ascii="Times New Roman" w:hAnsi="Times New Roman"/>
          <w:sz w:val="22"/>
        </w:rPr>
        <w:t>: Serverless Computing, Event-Driven Architecture, Artificial Intelligence, Image Classification, AWS Lambda, Amazon Rekognition, Least-Privilege IAM, NoSQL, Amazon DynamoDB, SQS Dead-Letter Queue, Load Benchmarking.</w:t>
      </w:r>
    </w:p>
    <w:p>
      <w:pPr>
        <w:pStyle w:val="Heading1"/>
      </w:pPr>
      <w:r>
        <w:rPr>
          <w:rFonts w:ascii="Times New Roman" w:hAnsi="Times New Roman"/>
          <w:color w:val="000000"/>
        </w:rPr>
        <w:t>1. Introduction</w:t>
      </w:r>
    </w:p>
    <w:p>
      <w:pPr>
        <w:pStyle w:val="Heading2"/>
      </w:pPr>
      <w:r>
        <w:rPr>
          <w:rFonts w:ascii="Times New Roman" w:hAnsi="Times New Roman"/>
          <w:color w:val="000000"/>
        </w:rPr>
        <w:t>1.1 Background and Motivation</w:t>
      </w:r>
    </w:p>
    <w:p>
      <w:pPr>
        <w:jc w:val="both"/>
      </w:pPr>
      <w:r>
        <w:rPr>
          <w:rFonts w:ascii="Times New Roman" w:hAnsi="Times New Roman"/>
          <w:b w:val="0"/>
          <w:i w:val="0"/>
          <w:sz w:val="22"/>
        </w:rPr>
        <w:t>Applications storing user-uploaded images (such as e-commerce platforms or photo archives) eventually require object tagging for search indexing. Traditional architectures handle this by hosting persistent virtual machines or Kubernetes nodes running pre-loaded computer vision models. That pattern presents three operational challenges:</w:t>
      </w:r>
    </w:p>
    <w:p>
      <w:pPr>
        <w:pStyle w:val="ListBullet"/>
      </w:pPr>
      <w:r>
        <w:rPr>
          <w:rFonts w:ascii="Times New Roman" w:hAnsi="Times New Roman"/>
          <w:b/>
          <w:sz w:val="22"/>
        </w:rPr>
        <w:t xml:space="preserve">Idle costs: </w:t>
      </w:r>
      <w:r>
        <w:rPr>
          <w:rFonts w:ascii="Times New Roman" w:hAnsi="Times New Roman"/>
          <w:sz w:val="22"/>
        </w:rPr>
        <w:t>Server instances accrue billing charges continuously regardless of upload traffic volume.</w:t>
      </w:r>
    </w:p>
    <w:p>
      <w:pPr>
        <w:pStyle w:val="ListBullet"/>
      </w:pPr>
      <w:r>
        <w:rPr>
          <w:rFonts w:ascii="Times New Roman" w:hAnsi="Times New Roman"/>
          <w:b/>
          <w:sz w:val="22"/>
        </w:rPr>
        <w:t xml:space="preserve">Maintenance overhead: </w:t>
      </w:r>
      <w:r>
        <w:rPr>
          <w:rFonts w:ascii="Times New Roman" w:hAnsi="Times New Roman"/>
          <w:sz w:val="22"/>
        </w:rPr>
        <w:t>Operating system security patching, container runtime updates, and load balancer configuration require ongoing administration.</w:t>
      </w:r>
    </w:p>
    <w:p>
      <w:pPr>
        <w:pStyle w:val="ListBullet"/>
      </w:pPr>
      <w:r>
        <w:rPr>
          <w:rFonts w:ascii="Times New Roman" w:hAnsi="Times New Roman"/>
          <w:b/>
          <w:sz w:val="22"/>
        </w:rPr>
        <w:t xml:space="preserve">Provisioning delay: </w:t>
      </w:r>
      <w:r>
        <w:rPr>
          <w:rFonts w:ascii="Times New Roman" w:hAnsi="Times New Roman"/>
          <w:sz w:val="22"/>
        </w:rPr>
        <w:t>Scaling out virtual machine instances takes 2 to 5 minutes, creating bottlenecks during sudden traffic spikes.</w:t>
      </w:r>
    </w:p>
    <w:p>
      <w:pPr>
        <w:jc w:val="both"/>
      </w:pPr>
      <w:r>
        <w:rPr>
          <w:rFonts w:ascii="Times New Roman" w:hAnsi="Times New Roman"/>
          <w:b w:val="0"/>
          <w:i w:val="0"/>
          <w:sz w:val="22"/>
        </w:rPr>
        <w:t>Event-driven serverless architectures mitigate these issues by executing compute resources only upon object arrival. AWS Lambda allocates function execution environments dynamically, executes the logic, and tears down the environment; billing is strictly per millisecond of active execution.</w:t>
      </w:r>
    </w:p>
    <w:p>
      <w:pPr>
        <w:pStyle w:val="Heading2"/>
      </w:pPr>
      <w:r>
        <w:rPr>
          <w:rFonts w:ascii="Times New Roman" w:hAnsi="Times New Roman"/>
          <w:color w:val="000000"/>
        </w:rPr>
        <w:t>1.2 Problem Statement</w:t>
      </w:r>
    </w:p>
    <w:p>
      <w:pPr>
        <w:jc w:val="both"/>
      </w:pPr>
      <w:r>
        <w:rPr>
          <w:rFonts w:ascii="Times New Roman" w:hAnsi="Times New Roman"/>
          <w:b w:val="0"/>
          <w:i w:val="0"/>
          <w:sz w:val="22"/>
        </w:rPr>
        <w:t>The goal of this project is to construct an automated image tagging pipeline that:</w:t>
      </w:r>
    </w:p>
    <w:p>
      <w:pPr>
        <w:pStyle w:val="ListBullet"/>
      </w:pPr>
      <w:r>
        <w:t>Triggers immediately upon image upload to Amazon S3 without polling loops or manual intervention.</w:t>
      </w:r>
    </w:p>
    <w:p>
      <w:pPr>
        <w:pStyle w:val="ListBullet"/>
      </w:pPr>
      <w:r>
        <w:t>Calls Amazon Rekognition DetectLabels to extract object names and confidence scores.</w:t>
      </w:r>
    </w:p>
    <w:p>
      <w:pPr>
        <w:pStyle w:val="ListBullet"/>
      </w:pPr>
      <w:r>
        <w:t>Persists structured metadata (label arrays, confidence values, parent categories, timestamps) into DynamoDB.</w:t>
      </w:r>
    </w:p>
    <w:p>
      <w:pPr>
        <w:pStyle w:val="ListBullet"/>
      </w:pPr>
      <w:r>
        <w:t>Enforces scoped IAM execution policies giving each AWS service minimal required operational rights.</w:t>
      </w:r>
    </w:p>
    <w:p>
      <w:pPr>
        <w:pStyle w:val="ListBullet"/>
      </w:pPr>
      <w:r>
        <w:t>Routes invalid file formats and processing failures to an SQS Dead-Letter Queue (DLQ) for error recovery. (Review 3)</w:t>
      </w:r>
    </w:p>
    <w:p>
      <w:pPr>
        <w:pStyle w:val="Heading2"/>
      </w:pPr>
      <w:r>
        <w:rPr>
          <w:rFonts w:ascii="Times New Roman" w:hAnsi="Times New Roman"/>
          <w:color w:val="000000"/>
        </w:rPr>
        <w:t>1.3 Team Division of Responsibilities</w:t>
      </w:r>
    </w:p>
    <w:p>
      <w:pPr>
        <w:jc w:val="both"/>
      </w:pPr>
      <w:r>
        <w:rPr>
          <w:rFonts w:ascii="Times New Roman" w:hAnsi="Times New Roman"/>
          <w:b w:val="0"/>
          <w:i w:val="0"/>
          <w:sz w:val="22"/>
        </w:rPr>
        <w:t>Responsibilities across the two-member project team are split as follows:</w:t>
      </w:r>
    </w:p>
    <w:p>
      <w:pPr>
        <w:jc w:val="both"/>
      </w:pPr>
      <w:r>
        <w:rPr>
          <w:rFonts w:ascii="Times New Roman" w:hAnsi="Times New Roman"/>
          <w:b/>
          <w:sz w:val="22"/>
        </w:rPr>
        <w:t xml:space="preserve">Aniruddh V K (24BAI1490): </w:t>
      </w:r>
      <w:r>
        <w:rPr>
          <w:rFonts w:ascii="Times New Roman" w:hAnsi="Times New Roman"/>
          <w:sz w:val="22"/>
        </w:rPr>
        <w:t>Responsible for AWS SAM Infrastructure-as-Code (infra/template.yaml), S3 bucket event notifications, AWS Lambda execution configuration, IAM policy scoping, SQS DLQ resource provisioning, and web frontend development (Review 3).</w:t>
      </w:r>
    </w:p>
    <w:p>
      <w:pPr>
        <w:jc w:val="both"/>
      </w:pPr>
      <w:r>
        <w:rPr>
          <w:rFonts w:ascii="Times New Roman" w:hAnsi="Times New Roman"/>
          <w:b/>
          <w:sz w:val="22"/>
        </w:rPr>
        <w:t xml:space="preserve">Konark Verma (24BAI1533): </w:t>
      </w:r>
      <w:r>
        <w:rPr>
          <w:rFonts w:ascii="Times New Roman" w:hAnsi="Times New Roman"/>
          <w:sz w:val="22"/>
        </w:rPr>
        <w:t>Responsible for Amazon Rekognition boto3 API integration, DynamoDB schema design, local test harness (scripts/local_test.py), interactive demo (scripts/demo.py), latency benchmarking, and load testing at scale (scripts/load_benchmark.py) (Review 3).</w:t>
      </w:r>
    </w:p>
    <w:p>
      <w:pPr>
        <w:pStyle w:val="Heading1"/>
      </w:pPr>
      <w:r>
        <w:rPr>
          <w:rFonts w:ascii="Times New Roman" w:hAnsi="Times New Roman"/>
          <w:color w:val="000000"/>
        </w:rPr>
        <w:t>2. Related Works</w:t>
      </w:r>
    </w:p>
    <w:p>
      <w:pPr>
        <w:jc w:val="both"/>
      </w:pPr>
      <w:r>
        <w:rPr>
          <w:rFonts w:ascii="Times New Roman" w:hAnsi="Times New Roman"/>
          <w:b w:val="0"/>
          <w:i w:val="0"/>
          <w:sz w:val="22"/>
        </w:rPr>
        <w:t>Serverless image processing workload evaluations center on a core trade-off: hosting custom ML models inside Lambda containers versus invoking managed cloud computer vision APIs.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jc w:val="center"/>
            </w:pPr>
            <w:r>
              <w:rPr>
                <w:rFonts w:ascii="Times New Roman" w:hAnsi="Times New Roman"/>
                <w:b/>
                <w:sz w:val="20"/>
              </w:rPr>
              <w:t>Reference / Dimension</w:t>
            </w:r>
          </w:p>
        </w:tc>
        <w:tc>
          <w:tcPr>
            <w:tcW w:type="dxa" w:w="2340"/>
            <w:shd w:fill="D9E2F3" w:val="clear"/>
          </w:tcPr>
          <w:p>
            <w:pPr>
              <w:jc w:val="center"/>
            </w:pPr>
            <w:r>
              <w:rPr>
                <w:rFonts w:ascii="Times New Roman" w:hAnsi="Times New Roman"/>
                <w:b/>
                <w:sz w:val="20"/>
              </w:rPr>
              <w:t>Traditional VM / Container</w:t>
            </w:r>
          </w:p>
        </w:tc>
        <w:tc>
          <w:tcPr>
            <w:tcW w:type="dxa" w:w="2340"/>
            <w:shd w:fill="D9E2F3" w:val="clear"/>
          </w:tcPr>
          <w:p>
            <w:pPr>
              <w:jc w:val="center"/>
            </w:pPr>
            <w:r>
              <w:rPr>
                <w:rFonts w:ascii="Times New Roman" w:hAnsi="Times New Roman"/>
                <w:b/>
                <w:sz w:val="20"/>
              </w:rPr>
              <w:t>Custom Model on FaaS</w:t>
            </w:r>
          </w:p>
        </w:tc>
        <w:tc>
          <w:tcPr>
            <w:tcW w:type="dxa" w:w="2340"/>
            <w:shd w:fill="D9E2F3" w:val="clear"/>
          </w:tcPr>
          <w:p>
            <w:pPr>
              <w:jc w:val="center"/>
            </w:pPr>
            <w:r>
              <w:rPr>
                <w:rFonts w:ascii="Times New Roman" w:hAnsi="Times New Roman"/>
                <w:b/>
                <w:sz w:val="20"/>
              </w:rPr>
              <w:t>Managed Event-Driven AI (Proposed)</w:t>
            </w:r>
          </w:p>
        </w:tc>
      </w:tr>
      <w:tr>
        <w:tc>
          <w:tcPr>
            <w:tcW w:type="dxa" w:w="2340"/>
          </w:tcPr>
          <w:p>
            <w:pPr>
              <w:jc w:val="center"/>
            </w:pPr>
            <w:r>
              <w:rPr>
                <w:rFonts w:ascii="Times New Roman" w:hAnsi="Times New Roman"/>
                <w:sz w:val="20"/>
              </w:rPr>
              <w:t>Compute Idle Cost</w:t>
            </w:r>
          </w:p>
        </w:tc>
        <w:tc>
          <w:tcPr>
            <w:tcW w:type="dxa" w:w="2340"/>
          </w:tcPr>
          <w:p>
            <w:pPr>
              <w:jc w:val="center"/>
            </w:pPr>
            <w:r>
              <w:rPr>
                <w:rFonts w:ascii="Times New Roman" w:hAnsi="Times New Roman"/>
                <w:sz w:val="20"/>
              </w:rPr>
              <w:t>Continuous (24/7 billing)</w:t>
            </w:r>
          </w:p>
        </w:tc>
        <w:tc>
          <w:tcPr>
            <w:tcW w:type="dxa" w:w="2340"/>
          </w:tcPr>
          <w:p>
            <w:pPr>
              <w:jc w:val="center"/>
            </w:pPr>
            <w:r>
              <w:rPr>
                <w:rFonts w:ascii="Times New Roman" w:hAnsi="Times New Roman"/>
                <w:sz w:val="20"/>
              </w:rPr>
              <w:t>Zero idle cost</w:t>
            </w:r>
          </w:p>
        </w:tc>
        <w:tc>
          <w:tcPr>
            <w:tcW w:type="dxa" w:w="2340"/>
          </w:tcPr>
          <w:p>
            <w:pPr>
              <w:jc w:val="center"/>
            </w:pPr>
            <w:r>
              <w:rPr>
                <w:rFonts w:ascii="Times New Roman" w:hAnsi="Times New Roman"/>
                <w:sz w:val="20"/>
              </w:rPr>
              <w:t>Zero idle cost</w:t>
            </w:r>
          </w:p>
        </w:tc>
      </w:tr>
      <w:tr>
        <w:tc>
          <w:tcPr>
            <w:tcW w:type="dxa" w:w="2340"/>
          </w:tcPr>
          <w:p>
            <w:pPr>
              <w:jc w:val="center"/>
            </w:pPr>
            <w:r>
              <w:rPr>
                <w:rFonts w:ascii="Times New Roman" w:hAnsi="Times New Roman"/>
                <w:sz w:val="20"/>
              </w:rPr>
              <w:t>Scaling Dynamics</w:t>
            </w:r>
          </w:p>
        </w:tc>
        <w:tc>
          <w:tcPr>
            <w:tcW w:type="dxa" w:w="2340"/>
          </w:tcPr>
          <w:p>
            <w:pPr>
              <w:jc w:val="center"/>
            </w:pPr>
            <w:r>
              <w:rPr>
                <w:rFonts w:ascii="Times New Roman" w:hAnsi="Times New Roman"/>
                <w:sz w:val="20"/>
              </w:rPr>
              <w:t>Scale-out delay (2 to 5 min)</w:t>
            </w:r>
          </w:p>
        </w:tc>
        <w:tc>
          <w:tcPr>
            <w:tcW w:type="dxa" w:w="2340"/>
          </w:tcPr>
          <w:p>
            <w:pPr>
              <w:jc w:val="center"/>
            </w:pPr>
            <w:r>
              <w:rPr>
                <w:rFonts w:ascii="Times New Roman" w:hAnsi="Times New Roman"/>
                <w:sz w:val="20"/>
              </w:rPr>
              <w:t>Rapid FaaS scale (1 to 2 sec)</w:t>
            </w:r>
          </w:p>
        </w:tc>
        <w:tc>
          <w:tcPr>
            <w:tcW w:type="dxa" w:w="2340"/>
          </w:tcPr>
          <w:p>
            <w:pPr>
              <w:jc w:val="center"/>
            </w:pPr>
            <w:r>
              <w:rPr>
                <w:rFonts w:ascii="Times New Roman" w:hAnsi="Times New Roman"/>
                <w:sz w:val="20"/>
              </w:rPr>
              <w:t>Sub-second event-driven scale</w:t>
            </w:r>
          </w:p>
        </w:tc>
      </w:tr>
      <w:tr>
        <w:tc>
          <w:tcPr>
            <w:tcW w:type="dxa" w:w="2340"/>
          </w:tcPr>
          <w:p>
            <w:pPr>
              <w:jc w:val="center"/>
            </w:pPr>
            <w:r>
              <w:rPr>
                <w:rFonts w:ascii="Times New Roman" w:hAnsi="Times New Roman"/>
                <w:sz w:val="20"/>
              </w:rPr>
              <w:t>Cold Start Latency</w:t>
            </w:r>
          </w:p>
        </w:tc>
        <w:tc>
          <w:tcPr>
            <w:tcW w:type="dxa" w:w="2340"/>
          </w:tcPr>
          <w:p>
            <w:pPr>
              <w:jc w:val="center"/>
            </w:pPr>
            <w:r>
              <w:rPr>
                <w:rFonts w:ascii="Times New Roman" w:hAnsi="Times New Roman"/>
                <w:sz w:val="20"/>
              </w:rPr>
              <w:t>None (always running)</w:t>
            </w:r>
          </w:p>
        </w:tc>
        <w:tc>
          <w:tcPr>
            <w:tcW w:type="dxa" w:w="2340"/>
          </w:tcPr>
          <w:p>
            <w:pPr>
              <w:jc w:val="center"/>
            </w:pPr>
            <w:r>
              <w:rPr>
                <w:rFonts w:ascii="Times New Roman" w:hAnsi="Times New Roman"/>
                <w:sz w:val="20"/>
              </w:rPr>
              <w:t>High (3 to 10 sec, ML weights)</w:t>
            </w:r>
          </w:p>
        </w:tc>
        <w:tc>
          <w:tcPr>
            <w:tcW w:type="dxa" w:w="2340"/>
          </w:tcPr>
          <w:p>
            <w:pPr>
              <w:jc w:val="center"/>
            </w:pPr>
            <w:r>
              <w:rPr>
                <w:rFonts w:ascii="Times New Roman" w:hAnsi="Times New Roman"/>
                <w:sz w:val="20"/>
              </w:rPr>
              <w:t>Low (200 to 400 ms)</w:t>
            </w:r>
          </w:p>
        </w:tc>
      </w:tr>
      <w:tr>
        <w:tc>
          <w:tcPr>
            <w:tcW w:type="dxa" w:w="2340"/>
          </w:tcPr>
          <w:p>
            <w:pPr>
              <w:jc w:val="center"/>
            </w:pPr>
            <w:r>
              <w:rPr>
                <w:rFonts w:ascii="Times New Roman" w:hAnsi="Times New Roman"/>
                <w:sz w:val="20"/>
              </w:rPr>
              <w:t>Security Surface</w:t>
            </w:r>
          </w:p>
        </w:tc>
        <w:tc>
          <w:tcPr>
            <w:tcW w:type="dxa" w:w="2340"/>
          </w:tcPr>
          <w:p>
            <w:pPr>
              <w:jc w:val="center"/>
            </w:pPr>
            <w:r>
              <w:rPr>
                <w:rFonts w:ascii="Times New Roman" w:hAnsi="Times New Roman"/>
                <w:sz w:val="20"/>
              </w:rPr>
              <w:t>Large (OS + Container vulns)</w:t>
            </w:r>
          </w:p>
        </w:tc>
        <w:tc>
          <w:tcPr>
            <w:tcW w:type="dxa" w:w="2340"/>
          </w:tcPr>
          <w:p>
            <w:pPr>
              <w:jc w:val="center"/>
            </w:pPr>
            <w:r>
              <w:rPr>
                <w:rFonts w:ascii="Times New Roman" w:hAnsi="Times New Roman"/>
                <w:sz w:val="20"/>
              </w:rPr>
              <w:t>Medium (runtime deps)</w:t>
            </w:r>
          </w:p>
        </w:tc>
        <w:tc>
          <w:tcPr>
            <w:tcW w:type="dxa" w:w="2340"/>
          </w:tcPr>
          <w:p>
            <w:pPr>
              <w:jc w:val="center"/>
            </w:pPr>
            <w:r>
              <w:rPr>
                <w:rFonts w:ascii="Times New Roman" w:hAnsi="Times New Roman"/>
                <w:sz w:val="20"/>
              </w:rPr>
              <w:t>Minimal (managed AWS IAM)</w:t>
            </w:r>
          </w:p>
        </w:tc>
      </w:tr>
      <w:tr>
        <w:tc>
          <w:tcPr>
            <w:tcW w:type="dxa" w:w="2340"/>
          </w:tcPr>
          <w:p>
            <w:pPr>
              <w:jc w:val="center"/>
            </w:pPr>
            <w:r>
              <w:rPr>
                <w:rFonts w:ascii="Times New Roman" w:hAnsi="Times New Roman"/>
                <w:sz w:val="20"/>
              </w:rPr>
              <w:t>Maintenance Burden</w:t>
            </w:r>
          </w:p>
        </w:tc>
        <w:tc>
          <w:tcPr>
            <w:tcW w:type="dxa" w:w="2340"/>
          </w:tcPr>
          <w:p>
            <w:pPr>
              <w:jc w:val="center"/>
            </w:pPr>
            <w:r>
              <w:rPr>
                <w:rFonts w:ascii="Times New Roman" w:hAnsi="Times New Roman"/>
                <w:sz w:val="20"/>
              </w:rPr>
              <w:t>High (patching, scaling rules)</w:t>
            </w:r>
          </w:p>
        </w:tc>
        <w:tc>
          <w:tcPr>
            <w:tcW w:type="dxa" w:w="2340"/>
          </w:tcPr>
          <w:p>
            <w:pPr>
              <w:jc w:val="center"/>
            </w:pPr>
            <w:r>
              <w:rPr>
                <w:rFonts w:ascii="Times New Roman" w:hAnsi="Times New Roman"/>
                <w:sz w:val="20"/>
              </w:rPr>
              <w:t>Medium (model retraining)</w:t>
            </w:r>
          </w:p>
        </w:tc>
        <w:tc>
          <w:tcPr>
            <w:tcW w:type="dxa" w:w="2340"/>
          </w:tcPr>
          <w:p>
            <w:pPr>
              <w:jc w:val="center"/>
            </w:pPr>
            <w:r>
              <w:rPr>
                <w:rFonts w:ascii="Times New Roman" w:hAnsi="Times New Roman"/>
                <w:sz w:val="20"/>
              </w:rPr>
              <w:t>Zero infrastructure management</w:t>
            </w:r>
          </w:p>
        </w:tc>
      </w:tr>
      <w:tr>
        <w:tc>
          <w:tcPr>
            <w:tcW w:type="dxa" w:w="2340"/>
          </w:tcPr>
          <w:p>
            <w:pPr>
              <w:jc w:val="center"/>
            </w:pPr>
            <w:r>
              <w:rPr>
                <w:rFonts w:ascii="Times New Roman" w:hAnsi="Times New Roman"/>
                <w:sz w:val="20"/>
              </w:rPr>
              <w:t>Error Recovery</w:t>
            </w:r>
          </w:p>
        </w:tc>
        <w:tc>
          <w:tcPr>
            <w:tcW w:type="dxa" w:w="2340"/>
          </w:tcPr>
          <w:p>
            <w:pPr>
              <w:jc w:val="center"/>
            </w:pPr>
            <w:r>
              <w:rPr>
                <w:rFonts w:ascii="Times New Roman" w:hAnsi="Times New Roman"/>
                <w:sz w:val="20"/>
              </w:rPr>
              <w:t>Manual log inspection</w:t>
            </w:r>
          </w:p>
        </w:tc>
        <w:tc>
          <w:tcPr>
            <w:tcW w:type="dxa" w:w="2340"/>
          </w:tcPr>
          <w:p>
            <w:pPr>
              <w:jc w:val="center"/>
            </w:pPr>
            <w:r>
              <w:rPr>
                <w:rFonts w:ascii="Times New Roman" w:hAnsi="Times New Roman"/>
                <w:sz w:val="20"/>
              </w:rPr>
              <w:t>Custom retry logic required</w:t>
            </w:r>
          </w:p>
        </w:tc>
        <w:tc>
          <w:tcPr>
            <w:tcW w:type="dxa" w:w="2340"/>
          </w:tcPr>
          <w:p>
            <w:pPr>
              <w:jc w:val="center"/>
            </w:pPr>
            <w:r>
              <w:rPr>
                <w:rFonts w:ascii="Times New Roman" w:hAnsi="Times New Roman"/>
                <w:sz w:val="20"/>
              </w:rPr>
              <w:t>SQS DLQ automatic routing</w:t>
            </w:r>
          </w:p>
        </w:tc>
      </w:tr>
    </w:tbl>
    <w:p/>
    <w:p>
      <w:pPr>
        <w:jc w:val="center"/>
      </w:pPr>
      <w:r>
        <w:rPr>
          <w:rFonts w:ascii="Times New Roman" w:hAnsi="Times New Roman"/>
          <w:b w:val="0"/>
          <w:i/>
          <w:sz w:val="20"/>
        </w:rPr>
        <w:t>Table 1: Comparative matrix of image processing deployment models.</w:t>
      </w:r>
    </w:p>
    <w:p>
      <w:pPr>
        <w:jc w:val="both"/>
      </w:pPr>
      <w:r>
        <w:rPr>
          <w:rFonts w:ascii="Times New Roman" w:hAnsi="Times New Roman"/>
          <w:b w:val="0"/>
          <w:i w:val="0"/>
          <w:sz w:val="22"/>
        </w:rPr>
        <w:t>Roberts and Chapin [1] and Jonas et al. [2] demonstrate that event-driven FaaS reduces infrastructure cost for unpredictable or bursty workloads. Deploying custom models like PyTorch or TensorFlow directly inside AWS Lambda functions introduces heavy cold-start initialization latencies (3 to 10 seconds) caused by loading binary neural network weights into memory [3]. Amazon Rekognition [4] avoids container loading delays because the model endpoints are pre-warmed on AWS managed hardware. AWS least-privilege guidance [5] emphasizes that service execution policies must restrict target ARNs and actions to prevent credential abuse. Leitner et al. [6] document that SQS Dead-Letter Queues are the industry-standard pattern for asynchronous error handling in serverless event-driven pipelines.</w:t>
      </w:r>
    </w:p>
    <w:p>
      <w:pPr>
        <w:pStyle w:val="Heading1"/>
      </w:pPr>
      <w:r>
        <w:rPr>
          <w:rFonts w:ascii="Times New Roman" w:hAnsi="Times New Roman"/>
          <w:color w:val="000000"/>
        </w:rPr>
        <w:t>3. Proposed Methodology</w:t>
      </w:r>
    </w:p>
    <w:p>
      <w:pPr>
        <w:pStyle w:val="Heading2"/>
      </w:pPr>
      <w:r>
        <w:rPr>
          <w:rFonts w:ascii="Times New Roman" w:hAnsi="Times New Roman"/>
          <w:color w:val="000000"/>
        </w:rPr>
        <w:t>3.1 Architectural Principles</w:t>
      </w:r>
    </w:p>
    <w:p>
      <w:pPr>
        <w:jc w:val="both"/>
      </w:pPr>
      <w:r>
        <w:rPr>
          <w:rFonts w:ascii="Times New Roman" w:hAnsi="Times New Roman"/>
          <w:b w:val="0"/>
          <w:i w:val="0"/>
          <w:sz w:val="22"/>
        </w:rPr>
        <w:t>The system design adheres to five engineering rules:</w:t>
      </w:r>
    </w:p>
    <w:p>
      <w:pPr>
        <w:pStyle w:val="ListNumber"/>
      </w:pPr>
      <w:r>
        <w:t>Event-driven execution: Pipeline execution is strictly triggered by S3 s3:ObjectCreated:* notifications.</w:t>
      </w:r>
    </w:p>
    <w:p>
      <w:pPr>
        <w:pStyle w:val="ListNumber"/>
      </w:pPr>
      <w:r>
        <w:t>Stateless compute: Lambda invocations execute independently with zero shared local state.</w:t>
      </w:r>
    </w:p>
    <w:p>
      <w:pPr>
        <w:pStyle w:val="ListNumber"/>
      </w:pPr>
      <w:r>
        <w:t>Managed AI inference: Rekognition DetectLabels endpoint is invoked rather than hosting custom neural network containers.</w:t>
      </w:r>
    </w:p>
    <w:p>
      <w:pPr>
        <w:pStyle w:val="ListNumber"/>
      </w:pPr>
      <w:r>
        <w:t>Least-privilege security: Every IAM policy statement defines explicit API actions and exact target ARNs.</w:t>
      </w:r>
    </w:p>
    <w:p>
      <w:pPr>
        <w:pStyle w:val="ListNumber"/>
      </w:pPr>
      <w:r>
        <w:t>Resilient error routing: Unsupported file types and AWS ClientErrors are explicitly forwarded to SQS DLQ to prevent silent data loss. (Review 3)</w:t>
      </w:r>
    </w:p>
    <w:p>
      <w:pPr>
        <w:pStyle w:val="Heading2"/>
      </w:pPr>
      <w:r>
        <w:rPr>
          <w:rFonts w:ascii="Times New Roman" w:hAnsi="Times New Roman"/>
          <w:color w:val="000000"/>
        </w:rPr>
        <w:t>3.2 System Architecture Overview</w:t>
      </w:r>
    </w:p>
    <w:p>
      <w:pPr>
        <w:jc w:val="both"/>
      </w:pPr>
      <w:r>
        <w:rPr>
          <w:rFonts w:ascii="Times New Roman" w:hAnsi="Times New Roman"/>
          <w:b w:val="0"/>
          <w:i w:val="0"/>
          <w:sz w:val="22"/>
        </w:rPr>
        <w:t>The pipeline consists of five architectural layers in Review 3:</w:t>
      </w:r>
    </w:p>
    <w:p>
      <w:pPr>
        <w:pStyle w:val="ListBullet"/>
      </w:pPr>
      <w:r>
        <w:t>Storage Layer: Amazon S3 bucket configured with an incoming/ prefix filter.</w:t>
      </w:r>
    </w:p>
    <w:p>
      <w:pPr>
        <w:pStyle w:val="ListBullet"/>
      </w:pPr>
      <w:r>
        <w:t>Compute Layer: AWS Lambda function (ImageAnalyzerFunction) executing on Python 3.12.</w:t>
      </w:r>
    </w:p>
    <w:p>
      <w:pPr>
        <w:pStyle w:val="ListBullet"/>
      </w:pPr>
      <w:r>
        <w:t>AI Analytics Layer: Amazon Rekognition DetectLabels API.</w:t>
      </w:r>
    </w:p>
    <w:p>
      <w:pPr>
        <w:pStyle w:val="ListBullet"/>
      </w:pPr>
      <w:r>
        <w:t>Database Layer: Amazon DynamoDB NoSQL table (ImageTags) in On-Demand capacity mode.</w:t>
      </w:r>
    </w:p>
    <w:p>
      <w:pPr>
        <w:pStyle w:val="ListBullet"/>
      </w:pPr>
      <w:r>
        <w:t>Error Recovery Layer: Amazon SQS Dead-Letter Queue (ImageProcessingDLQ) for failed invocations. (Review 3 Addition)</w:t>
      </w:r>
    </w:p>
    <w:p>
      <w:pPr>
        <w:spacing w:before="120" w:after="120"/>
        <w:shd w:fill="F2F2F2" w:val="clear"/>
      </w:pPr>
      <w:r>
        <w:rPr>
          <w:rFonts w:ascii="Consolas" w:hAnsi="Consolas"/>
          <w:sz w:val="18"/>
        </w:rPr>
        <w:t>+------------------+      S3 ObjectCreated      +------------------------+</w:t>
        <w:br/>
        <w:t>|  Amazon S3       | -------------------------&gt; |  AWS Lambda            |</w:t>
        <w:br/>
        <w:t>|  (incoming/*)    |                            |  handler.py (Py 3.12)  |</w:t>
        <w:br/>
        <w:t>+------------------+                            +------------------------+</w:t>
        <w:br/>
        <w:t xml:space="preserve">                                                    |              |</w:t>
        <w:br/>
        <w:t xml:space="preserve">                            (Valid Image)           |              | (Invalid / Error)</w:t>
        <w:br/>
        <w:t xml:space="preserve">                                                    v              v</w:t>
        <w:br/>
        <w:t xml:space="preserve">                                        +-----------+    +---------+----------+</w:t>
        <w:br/>
        <w:t xml:space="preserve">                                        | Amazon    |    | Amazon SQS DLQ     |</w:t>
        <w:br/>
        <w:t xml:space="preserve">                                        | Rekog.    |    | ImageProcessingDLQ |</w:t>
        <w:br/>
        <w:t xml:space="preserve">                                        +-----------+    +--------------------+</w:t>
        <w:br/>
        <w:t xml:space="preserve">                                              |</w:t>
        <w:br/>
        <w:t xml:space="preserve">                                    (Labels Returned)</w:t>
        <w:br/>
        <w:t xml:space="preserve">                                              v</w:t>
        <w:br/>
        <w:t xml:space="preserve">                                        +-----------+    +-------------------+</w:t>
        <w:br/>
        <w:t xml:space="preserve">                                        | DynamoDB  |    | CloudWatch Logs   |</w:t>
        <w:br/>
        <w:t xml:space="preserve">                                        | ImageTags |    | (Structured JSON) |</w:t>
        <w:br/>
        <w:t xml:space="preserve">                                        +-----------+    +-------------------+</w:t>
      </w:r>
    </w:p>
    <w:p>
      <w:pPr>
        <w:jc w:val="center"/>
      </w:pPr>
      <w:r>
        <w:rPr>
          <w:rFonts w:ascii="Times New Roman" w:hAnsi="Times New Roman"/>
          <w:b w:val="0"/>
          <w:i/>
          <w:sz w:val="20"/>
        </w:rPr>
        <w:t>Fig. 1: Architecture Diagram of the Event-Driven Serverless AI Image Analyzer (Review 3 with DLQ).</w:t>
      </w:r>
    </w:p>
    <w:p>
      <w:pPr>
        <w:pStyle w:val="Heading1"/>
      </w:pPr>
      <w:r>
        <w:rPr>
          <w:rFonts w:ascii="Times New Roman" w:hAnsi="Times New Roman"/>
          <w:color w:val="000000"/>
        </w:rPr>
        <w:t>4. Architecture Diagram and Workflow</w:t>
      </w:r>
    </w:p>
    <w:p>
      <w:pPr>
        <w:pStyle w:val="Heading2"/>
      </w:pPr>
      <w:r>
        <w:rPr>
          <w:rFonts w:ascii="Times New Roman" w:hAnsi="Times New Roman"/>
          <w:color w:val="000000"/>
        </w:rPr>
        <w:t>4.1 Detailed Sequential Workflow (Review 3 Updated)</w:t>
      </w:r>
    </w:p>
    <w:p>
      <w:pPr>
        <w:jc w:val="both"/>
      </w:pPr>
      <w:r>
        <w:rPr>
          <w:rFonts w:ascii="Times New Roman" w:hAnsi="Times New Roman"/>
          <w:b w:val="0"/>
          <w:i w:val="0"/>
          <w:sz w:val="22"/>
        </w:rPr>
        <w:t>Execution follows six sequential stages:</w:t>
      </w:r>
    </w:p>
    <w:p>
      <w:pPr>
        <w:pStyle w:val="ListNumber"/>
      </w:pPr>
      <w:r>
        <w:t>Upload Phase: An image file (.jpg, .jpeg, or .png) is written to s3://image-analyzer-bucket/incoming/.</w:t>
      </w:r>
    </w:p>
    <w:p>
      <w:pPr>
        <w:pStyle w:val="ListNumber"/>
      </w:pPr>
      <w:r>
        <w:t>Notification Phase: Amazon S3 generates an s3:ObjectCreated:Put event and invokes the Lambda ARN.</w:t>
      </w:r>
    </w:p>
    <w:p>
      <w:pPr>
        <w:pStyle w:val="ListNumber"/>
      </w:pPr>
      <w:r>
        <w:t>Validation Phase: Lambda decodes the S3 key, checks the file extension. Invalid formats (e.g., .pdf) trigger send_to_dlq() and skip Rekognition. (Review 3)</w:t>
      </w:r>
    </w:p>
    <w:p>
      <w:pPr>
        <w:pStyle w:val="ListNumber"/>
      </w:pPr>
      <w:r>
        <w:t>AI Inference Phase: Lambda passes the S3 bucket and object key directly to rekognition.detect_labels(). Binary image data remains inside S3.</w:t>
      </w:r>
    </w:p>
    <w:p>
      <w:pPr>
        <w:pStyle w:val="ListNumber"/>
      </w:pPr>
      <w:r>
        <w:t>Persistence Phase: Lambda formats detected labels and issues a PutItem request to DynamoDB ImageTags.</w:t>
      </w:r>
    </w:p>
    <w:p>
      <w:pPr>
        <w:pStyle w:val="ListNumber"/>
      </w:pPr>
      <w:r>
        <w:t>Error Recovery Phase: AWS ClientErrors and unexpected exceptions trigger SQS DLQ message dispatch via send_to_dlq(). Messages retained for 14 days for manual inspection or replay. (Review 3)</w:t>
      </w:r>
    </w:p>
    <w:p>
      <w:pPr>
        <w:spacing w:before="120" w:after="120"/>
        <w:shd w:fill="F2F2F2" w:val="clear"/>
      </w:pPr>
      <w:r>
        <w:rPr>
          <w:rFonts w:ascii="Consolas" w:hAnsi="Consolas"/>
          <w:sz w:val="18"/>
        </w:rPr>
        <w:t>[ User / App ] ==&gt; Upload Image ==&gt; [ S3 Bucket: incoming/ ]</w:t>
        <w:br/>
        <w:t xml:space="preserve">                                              |</w:t>
        <w:br/>
        <w:t xml:space="preserve">                                    (s3:ObjectCreated)</w:t>
        <w:br/>
        <w:t xml:space="preserve">                                              v</w:t>
        <w:br/>
        <w:t xml:space="preserve">                                    [ AWS Lambda Handler ]</w:t>
        <w:br/>
        <w:t xml:space="preserve">                                              |</w:t>
        <w:br/>
        <w:t xml:space="preserve">                       +----------------------+---------------------+</w:t>
        <w:br/>
        <w:t xml:space="preserve">                       | Extension valid?                           |</w:t>
        <w:br/>
        <w:t xml:space="preserve">                       | YES                                        | NO</w:t>
        <w:br/>
        <w:t xml:space="preserve">                       v                                            v</w:t>
        <w:br/>
        <w:t xml:space="preserve">             [ Rekognition API ]                        [ SQS DLQ: ImageProcessingDLQ ]</w:t>
        <w:br/>
        <w:t xml:space="preserve">                       |                                  (UNSUPPORTED_FORMAT event)</w:t>
        <w:br/>
        <w:t xml:space="preserve">             (Labels Returned)</w:t>
        <w:br/>
        <w:t xml:space="preserve">                       v</w:t>
        <w:br/>
        <w:t xml:space="preserve">             [ DynamoDB: ImageTags ] ==&gt; [ CloudWatch Logs ]</w:t>
      </w:r>
    </w:p>
    <w:p>
      <w:pPr>
        <w:jc w:val="center"/>
      </w:pPr>
      <w:r>
        <w:rPr>
          <w:rFonts w:ascii="Times New Roman" w:hAnsi="Times New Roman"/>
          <w:b w:val="0"/>
          <w:i/>
          <w:sz w:val="20"/>
        </w:rPr>
        <w:t>Fig. 2: Updated Sequential Data Flow with DLQ Error Branch (Review 3).</w:t>
      </w:r>
    </w:p>
    <w:p>
      <w:pPr>
        <w:pStyle w:val="Heading1"/>
      </w:pPr>
      <w:r>
        <w:rPr>
          <w:rFonts w:ascii="Times New Roman" w:hAnsi="Times New Roman"/>
          <w:color w:val="000000"/>
        </w:rPr>
        <w:t>5. Algorithm and Mathematical Formulations</w:t>
      </w:r>
    </w:p>
    <w:p>
      <w:pPr>
        <w:pStyle w:val="Heading2"/>
      </w:pPr>
      <w:r>
        <w:rPr>
          <w:rFonts w:ascii="Times New Roman" w:hAnsi="Times New Roman"/>
          <w:color w:val="000000"/>
        </w:rPr>
        <w:t>5.1 Confidence Score Thresholding Formula</w:t>
      </w:r>
    </w:p>
    <w:p>
      <w:pPr>
        <w:jc w:val="both"/>
      </w:pPr>
      <w:r>
        <w:rPr>
          <w:rFonts w:ascii="Times New Roman" w:hAnsi="Times New Roman"/>
          <w:b w:val="0"/>
          <w:i w:val="0"/>
          <w:sz w:val="22"/>
        </w:rPr>
        <w:t>Amazon Rekognition assigns a confidence score C(l) in [0.0, 100.0] for each detected visual concept l in L_candidate. The persisted output label set L_output is:</w:t>
      </w:r>
    </w:p>
    <w:p>
      <w:pPr>
        <w:jc w:val="center"/>
      </w:pPr>
      <w:r>
        <w:rPr>
          <w:rFonts w:ascii="Times New Roman" w:hAnsi="Times New Roman"/>
          <w:b/>
          <w:i w:val="0"/>
          <w:sz w:val="22"/>
        </w:rPr>
        <w:t>Eq. 1:   L_output = { l | l in L_candidate, C(l) &gt;= t, Rank(C(l)) &lt;= N }</w:t>
      </w:r>
    </w:p>
    <w:p>
      <w:pPr>
        <w:jc w:val="both"/>
      </w:pPr>
      <w:r>
        <w:rPr>
          <w:rFonts w:ascii="Times New Roman" w:hAnsi="Times New Roman"/>
          <w:b w:val="0"/>
          <w:i w:val="0"/>
          <w:sz w:val="22"/>
        </w:rPr>
        <w:t>Where t = 70.0% is the minimum confidence threshold and N = 10 is the maximum label count per image.</w:t>
      </w:r>
    </w:p>
    <w:p>
      <w:pPr>
        <w:pStyle w:val="Heading2"/>
      </w:pPr>
      <w:r>
        <w:rPr>
          <w:rFonts w:ascii="Times New Roman" w:hAnsi="Times New Roman"/>
          <w:color w:val="000000"/>
        </w:rPr>
        <w:t>5.2 Latency Composition Model</w:t>
      </w:r>
    </w:p>
    <w:p>
      <w:pPr>
        <w:jc w:val="both"/>
      </w:pPr>
      <w:r>
        <w:rPr>
          <w:rFonts w:ascii="Times New Roman" w:hAnsi="Times New Roman"/>
          <w:b w:val="0"/>
          <w:i w:val="0"/>
          <w:sz w:val="22"/>
        </w:rPr>
        <w:t>Total end-to-end processing latency T_total is expressed as:</w:t>
      </w:r>
    </w:p>
    <w:p>
      <w:pPr>
        <w:jc w:val="center"/>
      </w:pPr>
      <w:r>
        <w:rPr>
          <w:rFonts w:ascii="Times New Roman" w:hAnsi="Times New Roman"/>
          <w:b/>
          <w:i w:val="0"/>
          <w:sz w:val="22"/>
        </w:rPr>
        <w:t>Eq. 2:   T_total = T_s3_notify + T_lambda_init + T_rekognition + T_dynamodb_write</w:t>
      </w:r>
    </w:p>
    <w:p>
      <w:pPr>
        <w:jc w:val="both"/>
      </w:pPr>
      <w:r>
        <w:rPr>
          <w:rFonts w:ascii="Times New Roman" w:hAnsi="Times New Roman"/>
          <w:b w:val="0"/>
          <w:i w:val="0"/>
          <w:sz w:val="22"/>
        </w:rPr>
        <w:t>Where:</w:t>
      </w:r>
    </w:p>
    <w:p>
      <w:pPr>
        <w:pStyle w:val="ListBullet"/>
      </w:pPr>
      <w:r>
        <w:t>T_s3_notify: S3 notification delivery delay (50 to 150 ms).</w:t>
      </w:r>
    </w:p>
    <w:p>
      <w:pPr>
        <w:pStyle w:val="ListBullet"/>
      </w:pPr>
      <w:r>
        <w:t>T_lambda_init: FaaS execution environment setup (Cold start: 200 to 350 ms; Warm start: 5 to 25 ms).</w:t>
      </w:r>
    </w:p>
    <w:p>
      <w:pPr>
        <w:pStyle w:val="ListBullet"/>
      </w:pPr>
      <w:r>
        <w:t>T_rekognition: Amazon Rekognition DetectLabels API response latency (380 to 620 ms).</w:t>
      </w:r>
    </w:p>
    <w:p>
      <w:pPr>
        <w:pStyle w:val="ListBullet"/>
      </w:pPr>
      <w:r>
        <w:t>T_dynamodb_write: DynamoDB PutItem API persistence latency (12 to 38 ms).</w:t>
      </w:r>
    </w:p>
    <w:p>
      <w:pPr>
        <w:pStyle w:val="Heading2"/>
      </w:pPr>
      <w:r>
        <w:rPr>
          <w:rFonts w:ascii="Times New Roman" w:hAnsi="Times New Roman"/>
          <w:color w:val="000000"/>
        </w:rPr>
        <w:t>5.3 Cost Formulation Model</w:t>
      </w:r>
    </w:p>
    <w:p>
      <w:pPr>
        <w:jc w:val="both"/>
      </w:pPr>
      <w:r>
        <w:rPr>
          <w:rFonts w:ascii="Times New Roman" w:hAnsi="Times New Roman"/>
          <w:b w:val="0"/>
          <w:i w:val="0"/>
          <w:sz w:val="22"/>
        </w:rPr>
        <w:t>Cost per image inference Cost_image is calculated via:</w:t>
      </w:r>
    </w:p>
    <w:p>
      <w:pPr>
        <w:jc w:val="center"/>
      </w:pPr>
      <w:r>
        <w:rPr>
          <w:rFonts w:ascii="Times New Roman" w:hAnsi="Times New Roman"/>
          <w:b/>
          <w:i w:val="0"/>
          <w:sz w:val="22"/>
        </w:rPr>
        <w:t>Eq. 3:   Cost_image = Cost_S3_PUT + (M_Lambda x T_exec x P_GB-sec) + P_Rekognition + P_DynamoDB_WCU + P_SQS_per_msg</w:t>
      </w:r>
    </w:p>
    <w:p>
      <w:pPr>
        <w:jc w:val="both"/>
      </w:pPr>
      <w:r>
        <w:rPr>
          <w:rFonts w:ascii="Times New Roman" w:hAnsi="Times New Roman"/>
          <w:b w:val="0"/>
          <w:i w:val="0"/>
          <w:sz w:val="22"/>
        </w:rPr>
        <w:t>Review 3 adds the SQS DLQ cost term P_SQS_per_msg = $0.0000004 per message for failed events (negligible).</w:t>
      </w:r>
    </w:p>
    <w:p>
      <w:pPr>
        <w:pStyle w:val="Heading2"/>
      </w:pPr>
      <w:r>
        <w:rPr>
          <w:rFonts w:ascii="Times New Roman" w:hAnsi="Times New Roman"/>
          <w:color w:val="000000"/>
        </w:rPr>
        <w:t>5.4 DLQ Routing Decision Formula</w:t>
      </w:r>
    </w:p>
    <w:p>
      <w:pPr>
        <w:jc w:val="both"/>
      </w:pPr>
      <w:r>
        <w:rPr>
          <w:rFonts w:ascii="Times New Roman" w:hAnsi="Times New Roman"/>
          <w:b w:val="0"/>
          <w:i w:val="0"/>
          <w:sz w:val="22"/>
        </w:rPr>
        <w:t>The error routing decision function D(f) for an incoming file f is defined as:</w:t>
      </w:r>
    </w:p>
    <w:p>
      <w:pPr>
        <w:jc w:val="center"/>
      </w:pPr>
      <w:r>
        <w:rPr>
          <w:rFonts w:ascii="Times New Roman" w:hAnsi="Times New Roman"/>
          <w:b/>
          <w:i w:val="0"/>
          <w:sz w:val="22"/>
        </w:rPr>
        <w:t>Eq. 4:   D(f) = PROCESS   if ext(f) in {.jpg, .jpeg, .png} and no ClientError</w:t>
        <w:br/>
        <w:t xml:space="preserve">                DLQ_ROUTE  otherwise</w:t>
      </w:r>
    </w:p>
    <w:p>
      <w:pPr>
        <w:jc w:val="both"/>
      </w:pPr>
      <w:r>
        <w:rPr>
          <w:rFonts w:ascii="Times New Roman" w:hAnsi="Times New Roman"/>
          <w:b w:val="0"/>
          <w:i w:val="0"/>
          <w:sz w:val="22"/>
        </w:rPr>
        <w:t>DLQ message payload includes errorCode in {UNSUPPORTED_FORMAT, AWS_CLIENT_ERROR, UNEXPECTED_ERROR}, sourceBucket, objectKey, fileSize, and failedAt timestamp.</w:t>
      </w:r>
    </w:p>
    <w:p>
      <w:pPr>
        <w:pStyle w:val="Heading2"/>
      </w:pPr>
      <w:r>
        <w:rPr>
          <w:rFonts w:ascii="Times New Roman" w:hAnsi="Times New Roman"/>
          <w:color w:val="000000"/>
        </w:rPr>
        <w:t>5.5 Processing Algorithm Pseudocode (Review 3 Updated)</w:t>
      </w:r>
    </w:p>
    <w:p>
      <w:pPr>
        <w:spacing w:before="120" w:after="120"/>
        <w:shd w:fill="F2F2F2" w:val="clear"/>
      </w:pPr>
      <w:r>
        <w:rPr>
          <w:rFonts w:ascii="Consolas" w:hAnsi="Consolas"/>
          <w:sz w:val="18"/>
        </w:rPr>
        <w:t>================================================================================</w:t>
        <w:br/>
        <w:t>Algorithm 1 (v2): S3 Event-Driven Rekognition Tagging with DLQ Error Routing</w:t>
        <w:br/>
        <w:t>================================================================================</w:t>
        <w:br/>
        <w:t>Input  : Event Payload E from S3, Context C</w:t>
        <w:br/>
        <w:t>Output : Status Code S</w:t>
        <w:br/>
        <w:br/>
        <w:t xml:space="preserve"> 1: Procedure LambdaHandler(E, C)</w:t>
        <w:br/>
        <w:t xml:space="preserve"> 2:   If E.Records is Empty Then Return Status(400)</w:t>
        <w:br/>
        <w:t xml:space="preserve"> 3:   For Each record In E.Records Do</w:t>
        <w:br/>
        <w:t xml:space="preserve"> 4:     bucket  &lt;-- record.s3.bucket.name</w:t>
        <w:br/>
        <w:t xml:space="preserve"> 5:     key     &lt;-- URLDecode(record.s3.object.key)</w:t>
        <w:br/>
        <w:t xml:space="preserve"> 6:     ext     &lt;-- GetExtension(key)</w:t>
        <w:br/>
        <w:t xml:space="preserve"> 7:     If ext Not In {'.jpg', '.jpeg', '.png'} Then</w:t>
        <w:br/>
        <w:t xml:space="preserve"> 8:       SendToDLQ(bucket, key, 'UNSUPPORTED_FORMAT')   // Review 3</w:t>
        <w:br/>
        <w:t xml:space="preserve"> 9:       Continue Loop</w:t>
        <w:br/>
        <w:t>10:     End If</w:t>
        <w:br/>
        <w:t>11:     Try:</w:t>
        <w:br/>
        <w:t>12:       rekogResp &lt;-- Rekognition.DetectLabels(S3Object={bucket, key},</w:t>
        <w:br/>
        <w:t>13:                       MaxLabels=10, MinConfidence=70.0)</w:t>
        <w:br/>
        <w:t>14:       formattedLabels &lt;-- FormatLabels(rekogResp.Labels)</w:t>
        <w:br/>
        <w:t>15:       DynamoDB.PutItem(Table='ImageTags', Item=BuildDBItem(key, formattedLabels))</w:t>
        <w:br/>
        <w:t>16:       processed_count += 1</w:t>
        <w:br/>
        <w:t>17:     Except ClientError as ce:</w:t>
        <w:br/>
        <w:t>18:       SendToDLQ(bucket, key, 'AWS_CLIENT_ERROR')      // Review 3</w:t>
        <w:br/>
        <w:t>19:     Except Exception as e:</w:t>
        <w:br/>
        <w:t>20:       SendToDLQ(bucket, key, 'UNEXPECTED_ERROR')      // Review 3</w:t>
        <w:br/>
        <w:t>21:   End For</w:t>
        <w:br/>
        <w:t>22:   Return Status(200 | 207 | 500)</w:t>
        <w:br/>
        <w:t>23: End Procedure</w:t>
        <w:br/>
        <w:t>================================================================================</w:t>
        <w:br/>
        <w:t>Procedure SendToDLQ(bucket, key, errorCode):</w:t>
        <w:br/>
        <w:t xml:space="preserve">  payload = {errorCode, bucket, key, failedAt: ISO8601Timestamp()}</w:t>
        <w:br/>
        <w:t xml:space="preserve">  SQS.SendMessage(QueueUrl=DLQ_QUEUE_URL, MessageBody=JSON(payload))</w:t>
        <w:br/>
        <w:t>================================================================================</w:t>
      </w:r>
    </w:p>
    <w:p>
      <w:pPr>
        <w:pStyle w:val="Heading1"/>
      </w:pPr>
      <w:r>
        <w:rPr>
          <w:rFonts w:ascii="Times New Roman" w:hAnsi="Times New Roman"/>
          <w:color w:val="000000"/>
        </w:rPr>
        <w:t>6. Security Analysis and Least-Privilege IAM Policy</w:t>
      </w:r>
    </w:p>
    <w:p>
      <w:pPr>
        <w:jc w:val="both"/>
      </w:pPr>
      <w:r>
        <w:rPr>
          <w:rFonts w:ascii="Times New Roman" w:hAnsi="Times New Roman"/>
          <w:b w:val="0"/>
          <w:i w:val="0"/>
          <w:sz w:val="22"/>
        </w:rPr>
        <w:t>IAM policy design restricts execution credentials to explicit API calls and target ARNs. Review 3 adds a fifth policy statement for SQS SendMessage scoped exclusively to the ImageProcessingDLQ ARN.</w:t>
      </w:r>
    </w:p>
    <w:p>
      <w:pPr>
        <w:pStyle w:val="Heading2"/>
      </w:pPr>
      <w:r>
        <w:rPr>
          <w:rFonts w:ascii="Times New Roman" w:hAnsi="Times New Roman"/>
          <w:color w:val="000000"/>
        </w:rPr>
        <w:t>6.1 IAM Execution Policy Scoping (Review 3 Updated)</w:t>
      </w:r>
    </w:p>
    <w:p>
      <w:pPr>
        <w:spacing w:before="120" w:after="120"/>
        <w:shd w:fill="F2F2F2" w:val="clear"/>
      </w:pPr>
      <w:r>
        <w:rPr>
          <w:rFonts w:ascii="Consolas" w:hAnsi="Consolas"/>
          <w:sz w:val="18"/>
        </w:rPr>
        <w:t>{</w:t>
        <w:br/>
        <w:t xml:space="preserve">  "Version": "2012-10-17",</w:t>
        <w:br/>
        <w:t xml:space="preserve">  "Statement": [</w:t>
        <w:br/>
        <w:t xml:space="preserve">    {</w:t>
        <w:br/>
        <w:t xml:space="preserve">      "Sid": "ReadS3UploadedImage",</w:t>
        <w:br/>
        <w:t xml:space="preserve">      "Effect": "Allow",</w:t>
        <w:br/>
        <w:t xml:space="preserve">      "Action": ["s3:GetObject"],</w:t>
        <w:br/>
        <w:t xml:space="preserve">      "Resource": "arn:aws:s3:::image-analyzer-dev-bucket/incoming/*"</w:t>
        <w:br/>
        <w:t xml:space="preserve">    },</w:t>
        <w:br/>
        <w:t xml:space="preserve">    {</w:t>
        <w:br/>
        <w:t xml:space="preserve">      "Sid": "InvokeRekognitionDetectLabels",</w:t>
        <w:br/>
        <w:t xml:space="preserve">      "Effect": "Allow",</w:t>
        <w:br/>
        <w:t xml:space="preserve">      "Action": ["rekognition:DetectLabels"],</w:t>
        <w:br/>
        <w:t xml:space="preserve">      "Resource": "*"</w:t>
        <w:br/>
        <w:t xml:space="preserve">    },</w:t>
        <w:br/>
        <w:t xml:space="preserve">    {</w:t>
        <w:br/>
        <w:t xml:space="preserve">      "Sid": "WriteDynamoDBImageTags",</w:t>
        <w:br/>
        <w:t xml:space="preserve">      "Effect": "Allow",</w:t>
        <w:br/>
        <w:t xml:space="preserve">      "Action": ["dynamodb:PutItem"],</w:t>
        <w:br/>
        <w:t xml:space="preserve">      "Resource": "arn:aws:dynamodb:us-east-1:ACCOUNT:table/ImageTags"</w:t>
        <w:br/>
        <w:t xml:space="preserve">    },</w:t>
        <w:br/>
        <w:t xml:space="preserve">    {</w:t>
        <w:br/>
        <w:t xml:space="preserve">      "Sid": "SendSQSDLQMessage",</w:t>
        <w:br/>
        <w:t xml:space="preserve">      "Effect": "Allow",</w:t>
        <w:br/>
        <w:t xml:space="preserve">      "Action": ["sqs:SendMessage"],</w:t>
        <w:br/>
        <w:t xml:space="preserve">      "Resource": "arn:aws:sqs:us-east-1:ACCOUNT:ImageProcessingDLQ"</w:t>
        <w:br/>
        <w:t xml:space="preserve">    },</w:t>
        <w:br/>
        <w:t xml:space="preserve">    {</w:t>
        <w:br/>
        <w:t xml:space="preserve">      "Sid": "CloudWatchLoggingPermissions",</w:t>
        <w:br/>
        <w:t xml:space="preserve">      "Effect": "Allow",</w:t>
        <w:br/>
        <w:t xml:space="preserve">      "Action": ["logs:CreateLogGroup","logs:CreateLogStream","logs:PutLogEvents"],</w:t>
        <w:br/>
        <w:t xml:space="preserve">      "Resource": "arn:aws:logs:us-east-1:ACCOUNT:log-group:/aws/lambda/ImageAnalyzerFunction:*"</w:t>
        <w:br/>
        <w:t xml:space="preserve">    }</w:t>
        <w:br/>
        <w:t xml:space="preserve">  ]</w:t>
        <w:b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jc w:val="center"/>
            </w:pPr>
            <w:r>
              <w:rPr>
                <w:rFonts w:ascii="Times New Roman" w:hAnsi="Times New Roman"/>
                <w:b/>
                <w:sz w:val="20"/>
              </w:rPr>
              <w:t>Statement ID</w:t>
            </w:r>
          </w:p>
        </w:tc>
        <w:tc>
          <w:tcPr>
            <w:tcW w:type="dxa" w:w="2340"/>
            <w:shd w:fill="D9E2F3" w:val="clear"/>
          </w:tcPr>
          <w:p>
            <w:pPr>
              <w:jc w:val="center"/>
            </w:pPr>
            <w:r>
              <w:rPr>
                <w:rFonts w:ascii="Times New Roman" w:hAnsi="Times New Roman"/>
                <w:b/>
                <w:sz w:val="20"/>
              </w:rPr>
              <w:t>Action Allowed</w:t>
            </w:r>
          </w:p>
        </w:tc>
        <w:tc>
          <w:tcPr>
            <w:tcW w:type="dxa" w:w="2340"/>
            <w:shd w:fill="D9E2F3" w:val="clear"/>
          </w:tcPr>
          <w:p>
            <w:pPr>
              <w:jc w:val="center"/>
            </w:pPr>
            <w:r>
              <w:rPr>
                <w:rFonts w:ascii="Times New Roman" w:hAnsi="Times New Roman"/>
                <w:b/>
                <w:sz w:val="20"/>
              </w:rPr>
              <w:t>Target Resource Scoping</w:t>
            </w:r>
          </w:p>
        </w:tc>
        <w:tc>
          <w:tcPr>
            <w:tcW w:type="dxa" w:w="2340"/>
            <w:shd w:fill="D9E2F3" w:val="clear"/>
          </w:tcPr>
          <w:p>
            <w:pPr>
              <w:jc w:val="center"/>
            </w:pPr>
            <w:r>
              <w:rPr>
                <w:rFonts w:ascii="Times New Roman" w:hAnsi="Times New Roman"/>
                <w:b/>
                <w:sz w:val="20"/>
              </w:rPr>
              <w:t>Least-Privilege Justification</w:t>
            </w:r>
          </w:p>
        </w:tc>
      </w:tr>
      <w:tr>
        <w:tc>
          <w:tcPr>
            <w:tcW w:type="dxa" w:w="2340"/>
          </w:tcPr>
          <w:p>
            <w:pPr>
              <w:jc w:val="center"/>
            </w:pPr>
            <w:r>
              <w:rPr>
                <w:rFonts w:ascii="Times New Roman" w:hAnsi="Times New Roman"/>
                <w:sz w:val="20"/>
              </w:rPr>
              <w:t>ReadS3UploadedImage</w:t>
            </w:r>
          </w:p>
        </w:tc>
        <w:tc>
          <w:tcPr>
            <w:tcW w:type="dxa" w:w="2340"/>
          </w:tcPr>
          <w:p>
            <w:pPr>
              <w:jc w:val="center"/>
            </w:pPr>
            <w:r>
              <w:rPr>
                <w:rFonts w:ascii="Times New Roman" w:hAnsi="Times New Roman"/>
                <w:sz w:val="20"/>
              </w:rPr>
              <w:t>s3:GetObject</w:t>
            </w:r>
          </w:p>
        </w:tc>
        <w:tc>
          <w:tcPr>
            <w:tcW w:type="dxa" w:w="2340"/>
          </w:tcPr>
          <w:p>
            <w:pPr>
              <w:jc w:val="center"/>
            </w:pPr>
            <w:r>
              <w:rPr>
                <w:rFonts w:ascii="Times New Roman" w:hAnsi="Times New Roman"/>
                <w:sz w:val="20"/>
              </w:rPr>
              <w:t>arn:...incoming/*</w:t>
            </w:r>
          </w:p>
        </w:tc>
        <w:tc>
          <w:tcPr>
            <w:tcW w:type="dxa" w:w="2340"/>
          </w:tcPr>
          <w:p>
            <w:pPr>
              <w:jc w:val="center"/>
            </w:pPr>
            <w:r>
              <w:rPr>
                <w:rFonts w:ascii="Times New Roman" w:hAnsi="Times New Roman"/>
                <w:sz w:val="20"/>
              </w:rPr>
              <w:t>Read restricted to incoming/ prefix only</w:t>
            </w:r>
          </w:p>
        </w:tc>
      </w:tr>
      <w:tr>
        <w:tc>
          <w:tcPr>
            <w:tcW w:type="dxa" w:w="2340"/>
          </w:tcPr>
          <w:p>
            <w:pPr>
              <w:jc w:val="center"/>
            </w:pPr>
            <w:r>
              <w:rPr>
                <w:rFonts w:ascii="Times New Roman" w:hAnsi="Times New Roman"/>
                <w:sz w:val="20"/>
              </w:rPr>
              <w:t>InvokeRekognitionDetectLabels</w:t>
            </w:r>
          </w:p>
        </w:tc>
        <w:tc>
          <w:tcPr>
            <w:tcW w:type="dxa" w:w="2340"/>
          </w:tcPr>
          <w:p>
            <w:pPr>
              <w:jc w:val="center"/>
            </w:pPr>
            <w:r>
              <w:rPr>
                <w:rFonts w:ascii="Times New Roman" w:hAnsi="Times New Roman"/>
                <w:sz w:val="20"/>
              </w:rPr>
              <w:t>rekognition:DetectLabels</w:t>
            </w:r>
          </w:p>
        </w:tc>
        <w:tc>
          <w:tcPr>
            <w:tcW w:type="dxa" w:w="2340"/>
          </w:tcPr>
          <w:p>
            <w:pPr>
              <w:jc w:val="center"/>
            </w:pPr>
            <w:r>
              <w:rPr>
                <w:rFonts w:ascii="Times New Roman" w:hAnsi="Times New Roman"/>
                <w:sz w:val="20"/>
              </w:rPr>
              <w:t>* (AWS constraint)</w:t>
            </w:r>
          </w:p>
        </w:tc>
        <w:tc>
          <w:tcPr>
            <w:tcW w:type="dxa" w:w="2340"/>
          </w:tcPr>
          <w:p>
            <w:pPr>
              <w:jc w:val="center"/>
            </w:pPr>
            <w:r>
              <w:rPr>
                <w:rFonts w:ascii="Times New Roman" w:hAnsi="Times New Roman"/>
                <w:sz w:val="20"/>
              </w:rPr>
              <w:t>DetectLabels has no resource-level ARN support</w:t>
            </w:r>
          </w:p>
        </w:tc>
      </w:tr>
      <w:tr>
        <w:tc>
          <w:tcPr>
            <w:tcW w:type="dxa" w:w="2340"/>
          </w:tcPr>
          <w:p>
            <w:pPr>
              <w:jc w:val="center"/>
            </w:pPr>
            <w:r>
              <w:rPr>
                <w:rFonts w:ascii="Times New Roman" w:hAnsi="Times New Roman"/>
                <w:sz w:val="20"/>
              </w:rPr>
              <w:t>WriteDynamoDBImageTags</w:t>
            </w:r>
          </w:p>
        </w:tc>
        <w:tc>
          <w:tcPr>
            <w:tcW w:type="dxa" w:w="2340"/>
          </w:tcPr>
          <w:p>
            <w:pPr>
              <w:jc w:val="center"/>
            </w:pPr>
            <w:r>
              <w:rPr>
                <w:rFonts w:ascii="Times New Roman" w:hAnsi="Times New Roman"/>
                <w:sz w:val="20"/>
              </w:rPr>
              <w:t>dynamodb:PutItem</w:t>
            </w:r>
          </w:p>
        </w:tc>
        <w:tc>
          <w:tcPr>
            <w:tcW w:type="dxa" w:w="2340"/>
          </w:tcPr>
          <w:p>
            <w:pPr>
              <w:jc w:val="center"/>
            </w:pPr>
            <w:r>
              <w:rPr>
                <w:rFonts w:ascii="Times New Roman" w:hAnsi="Times New Roman"/>
                <w:sz w:val="20"/>
              </w:rPr>
              <w:t>arn:...table/ImageTags</w:t>
            </w:r>
          </w:p>
        </w:tc>
        <w:tc>
          <w:tcPr>
            <w:tcW w:type="dxa" w:w="2340"/>
          </w:tcPr>
          <w:p>
            <w:pPr>
              <w:jc w:val="center"/>
            </w:pPr>
            <w:r>
              <w:rPr>
                <w:rFonts w:ascii="Times New Roman" w:hAnsi="Times New Roman"/>
                <w:sz w:val="20"/>
              </w:rPr>
              <w:t>Write restricted to ImageTags table only</w:t>
            </w:r>
          </w:p>
        </w:tc>
      </w:tr>
      <w:tr>
        <w:tc>
          <w:tcPr>
            <w:tcW w:type="dxa" w:w="2340"/>
          </w:tcPr>
          <w:p>
            <w:pPr>
              <w:jc w:val="center"/>
            </w:pPr>
            <w:r>
              <w:rPr>
                <w:rFonts w:ascii="Times New Roman" w:hAnsi="Times New Roman"/>
                <w:sz w:val="20"/>
              </w:rPr>
              <w:t>SendSQSDLQMessage (NEW)</w:t>
            </w:r>
          </w:p>
        </w:tc>
        <w:tc>
          <w:tcPr>
            <w:tcW w:type="dxa" w:w="2340"/>
          </w:tcPr>
          <w:p>
            <w:pPr>
              <w:jc w:val="center"/>
            </w:pPr>
            <w:r>
              <w:rPr>
                <w:rFonts w:ascii="Times New Roman" w:hAnsi="Times New Roman"/>
                <w:sz w:val="20"/>
              </w:rPr>
              <w:t>sqs:SendMessage</w:t>
            </w:r>
          </w:p>
        </w:tc>
        <w:tc>
          <w:tcPr>
            <w:tcW w:type="dxa" w:w="2340"/>
          </w:tcPr>
          <w:p>
            <w:pPr>
              <w:jc w:val="center"/>
            </w:pPr>
            <w:r>
              <w:rPr>
                <w:rFonts w:ascii="Times New Roman" w:hAnsi="Times New Roman"/>
                <w:sz w:val="20"/>
              </w:rPr>
              <w:t>arn:...ImageProcessingDLQ</w:t>
            </w:r>
          </w:p>
        </w:tc>
        <w:tc>
          <w:tcPr>
            <w:tcW w:type="dxa" w:w="2340"/>
          </w:tcPr>
          <w:p>
            <w:pPr>
              <w:jc w:val="center"/>
            </w:pPr>
            <w:r>
              <w:rPr>
                <w:rFonts w:ascii="Times New Roman" w:hAnsi="Times New Roman"/>
                <w:sz w:val="20"/>
              </w:rPr>
              <w:t>Message sending restricted to DLQ ARN only</w:t>
            </w:r>
          </w:p>
        </w:tc>
      </w:tr>
      <w:tr>
        <w:tc>
          <w:tcPr>
            <w:tcW w:type="dxa" w:w="2340"/>
          </w:tcPr>
          <w:p>
            <w:pPr>
              <w:jc w:val="center"/>
            </w:pPr>
            <w:r>
              <w:rPr>
                <w:rFonts w:ascii="Times New Roman" w:hAnsi="Times New Roman"/>
                <w:sz w:val="20"/>
              </w:rPr>
              <w:t>CloudWatchLoggingPermissions</w:t>
            </w:r>
          </w:p>
        </w:tc>
        <w:tc>
          <w:tcPr>
            <w:tcW w:type="dxa" w:w="2340"/>
          </w:tcPr>
          <w:p>
            <w:pPr>
              <w:jc w:val="center"/>
            </w:pPr>
            <w:r>
              <w:rPr>
                <w:rFonts w:ascii="Times New Roman" w:hAnsi="Times New Roman"/>
                <w:sz w:val="20"/>
              </w:rPr>
              <w:t>logs:Create*, PutLogEvents</w:t>
            </w:r>
          </w:p>
        </w:tc>
        <w:tc>
          <w:tcPr>
            <w:tcW w:type="dxa" w:w="2340"/>
          </w:tcPr>
          <w:p>
            <w:pPr>
              <w:jc w:val="center"/>
            </w:pPr>
            <w:r>
              <w:rPr>
                <w:rFonts w:ascii="Times New Roman" w:hAnsi="Times New Roman"/>
                <w:sz w:val="20"/>
              </w:rPr>
              <w:t>arn:...log-group/...</w:t>
            </w:r>
          </w:p>
        </w:tc>
        <w:tc>
          <w:tcPr>
            <w:tcW w:type="dxa" w:w="2340"/>
          </w:tcPr>
          <w:p>
            <w:pPr>
              <w:jc w:val="center"/>
            </w:pPr>
            <w:r>
              <w:rPr>
                <w:rFonts w:ascii="Times New Roman" w:hAnsi="Times New Roman"/>
                <w:sz w:val="20"/>
              </w:rPr>
              <w:t>Logging scoped to function's own log group</w:t>
            </w:r>
          </w:p>
        </w:tc>
      </w:tr>
    </w:tbl>
    <w:p/>
    <w:p>
      <w:pPr>
        <w:jc w:val="center"/>
      </w:pPr>
      <w:r>
        <w:rPr>
          <w:rFonts w:ascii="Times New Roman" w:hAnsi="Times New Roman"/>
          <w:b w:val="0"/>
          <w:i/>
          <w:sz w:val="20"/>
        </w:rPr>
        <w:t>Table 2: IAM Policy Permission Scoping and Security Matrix (5 statements after Review 3).</w:t>
      </w:r>
    </w:p>
    <w:p>
      <w:pPr>
        <w:pStyle w:val="Heading1"/>
      </w:pPr>
      <w:r>
        <w:rPr>
          <w:rFonts w:ascii="Times New Roman" w:hAnsi="Times New Roman"/>
          <w:color w:val="000000"/>
        </w:rPr>
        <w:t>7. Implementation, Results, and Discussion</w:t>
      </w:r>
    </w:p>
    <w:p>
      <w:pPr>
        <w:pStyle w:val="Heading2"/>
      </w:pPr>
      <w:r>
        <w:rPr>
          <w:rFonts w:ascii="Times New Roman" w:hAnsi="Times New Roman"/>
          <w:color w:val="000000"/>
        </w:rPr>
        <w:t>7.1 Local Test Simulation Results (Reviews 1 &amp; 2)</w:t>
      </w:r>
    </w:p>
    <w:p>
      <w:pPr>
        <w:jc w:val="both"/>
      </w:pPr>
      <w:r>
        <w:rPr>
          <w:rFonts w:ascii="Times New Roman" w:hAnsi="Times New Roman"/>
          <w:b w:val="0"/>
          <w:i w:val="0"/>
          <w:sz w:val="22"/>
        </w:rPr>
        <w:t>System execution was validated locally using scripts/local_test.py with unittest.mock patching boto3 clients.</w:t>
      </w:r>
    </w:p>
    <w:p>
      <w:pPr>
        <w:spacing w:before="120" w:after="120"/>
        <w:shd w:fill="F2F2F2" w:val="clear"/>
      </w:pPr>
      <w:r>
        <w:rPr>
          <w:rFonts w:ascii="Consolas" w:hAnsi="Consolas"/>
          <w:sz w:val="18"/>
        </w:rPr>
        <w:t>{</w:t>
        <w:br/>
        <w:t xml:space="preserve">  "ImageKey":     {"S": "incoming/sample_landscape.jpg"},</w:t>
        <w:br/>
        <w:t xml:space="preserve">  "SourceBucket": {"S": "image-analyzer-dev-bucket"},</w:t>
        <w:br/>
        <w:t xml:space="preserve">  "FileSize":     {"N": "1048576"},</w:t>
        <w:br/>
        <w:t xml:space="preserve">  "ProcessedAt":  {"S": "2026-09-03T16:13:02.006579Z"},</w:t>
        <w:br/>
        <w:t xml:space="preserve">  "LabelCount":   {"N": "3"},</w:t>
        <w:br/>
        <w:t xml:space="preserve">  "Orientation":  {"S": "ROTATE_0"},</w:t>
        <w:br/>
        <w:t xml:space="preserve">  "Labels": {"L": [</w:t>
        <w:br/>
        <w:t xml:space="preserve">    {"M": {"Name": {"S": "Mountain"}, "Confidence": {"N": "99.45"},</w:t>
        <w:br/>
        <w:t xml:space="preserve">           "Parents": {"L": [{"S": "Outdoors"}, {"S": "Nature"}]}}},</w:t>
        <w:br/>
        <w:t xml:space="preserve">    {"M": {"Name": {"S": "Tree"}, "Confidence": {"N": "96.12"},</w:t>
        <w:br/>
        <w:t xml:space="preserve">           "Parents": {"L": [{"S": "Plant"}]}}},</w:t>
        <w:br/>
        <w:t xml:space="preserve">    {"M": {"Name": {"S": "Sky"}, "Confidence": {"N": "94.80"},</w:t>
        <w:br/>
        <w:t xml:space="preserve">           "Parents": {"L": []}}}</w:t>
        <w:br/>
        <w:t xml:space="preserve">  ]}</w:t>
        <w:br/>
        <w:t>}</w:t>
      </w:r>
    </w:p>
    <w:p>
      <w:pPr>
        <w:jc w:val="center"/>
      </w:pPr>
      <w:r>
        <w:rPr>
          <w:rFonts w:ascii="Times New Roman" w:hAnsi="Times New Roman"/>
          <w:b w:val="0"/>
          <w:i/>
          <w:sz w:val="20"/>
        </w:rPr>
        <w:t>Listing 1: Formatted DynamoDB item generated during local execution test.</w:t>
      </w:r>
    </w:p>
    <w:p>
      <w:pPr>
        <w:pStyle w:val="Heading2"/>
      </w:pPr>
      <w:r>
        <w:rPr>
          <w:rFonts w:ascii="Times New Roman" w:hAnsi="Times New Roman"/>
          <w:color w:val="000000"/>
        </w:rPr>
        <w:t>7.2 4-Image Baseline Benchmark Results (Reviews 1 &amp; 2)</w:t>
      </w:r>
    </w:p>
    <w:p>
      <w:pPr>
        <w:jc w:val="both"/>
      </w:pPr>
      <w:r>
        <w:rPr>
          <w:rFonts w:ascii="Times New Roman" w:hAnsi="Times New Roman"/>
          <w:b w:val="0"/>
          <w:i w:val="0"/>
          <w:sz w:val="22"/>
        </w:rPr>
        <w:t>Benchmarking was performed across four sample image categories.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Pr>
                <w:rFonts w:ascii="Times New Roman" w:hAnsi="Times New Roman"/>
                <w:b/>
                <w:sz w:val="20"/>
              </w:rPr>
              <w:t>Test Case Image</w:t>
            </w:r>
          </w:p>
        </w:tc>
        <w:tc>
          <w:tcPr>
            <w:tcW w:type="dxa" w:w="1337"/>
            <w:shd w:fill="D9E2F3" w:val="clear"/>
          </w:tcPr>
          <w:p>
            <w:pPr>
              <w:jc w:val="center"/>
            </w:pPr>
            <w:r>
              <w:rPr>
                <w:rFonts w:ascii="Times New Roman" w:hAnsi="Times New Roman"/>
                <w:b/>
                <w:sz w:val="20"/>
              </w:rPr>
              <w:t>Format / Size</w:t>
            </w:r>
          </w:p>
        </w:tc>
        <w:tc>
          <w:tcPr>
            <w:tcW w:type="dxa" w:w="1337"/>
            <w:shd w:fill="D9E2F3" w:val="clear"/>
          </w:tcPr>
          <w:p>
            <w:pPr>
              <w:jc w:val="center"/>
            </w:pPr>
            <w:r>
              <w:rPr>
                <w:rFonts w:ascii="Times New Roman" w:hAnsi="Times New Roman"/>
                <w:b/>
                <w:sz w:val="20"/>
              </w:rPr>
              <w:t>Detected Labels (&gt;=70%)</w:t>
            </w:r>
          </w:p>
        </w:tc>
        <w:tc>
          <w:tcPr>
            <w:tcW w:type="dxa" w:w="1337"/>
            <w:shd w:fill="D9E2F3" w:val="clear"/>
          </w:tcPr>
          <w:p>
            <w:pPr>
              <w:jc w:val="center"/>
            </w:pPr>
            <w:r>
              <w:rPr>
                <w:rFonts w:ascii="Times New Roman" w:hAnsi="Times New Roman"/>
                <w:b/>
                <w:sz w:val="20"/>
              </w:rPr>
              <w:t>Top Confidence</w:t>
            </w:r>
          </w:p>
        </w:tc>
        <w:tc>
          <w:tcPr>
            <w:tcW w:type="dxa" w:w="1337"/>
            <w:shd w:fill="D9E2F3" w:val="clear"/>
          </w:tcPr>
          <w:p>
            <w:pPr>
              <w:jc w:val="center"/>
            </w:pPr>
            <w:r>
              <w:rPr>
                <w:rFonts w:ascii="Times New Roman" w:hAnsi="Times New Roman"/>
                <w:b/>
                <w:sz w:val="20"/>
              </w:rPr>
              <w:t>Exec Time</w:t>
            </w:r>
          </w:p>
        </w:tc>
        <w:tc>
          <w:tcPr>
            <w:tcW w:type="dxa" w:w="1337"/>
            <w:shd w:fill="D9E2F3" w:val="clear"/>
          </w:tcPr>
          <w:p>
            <w:pPr>
              <w:jc w:val="center"/>
            </w:pPr>
            <w:r>
              <w:rPr>
                <w:rFonts w:ascii="Times New Roman" w:hAnsi="Times New Roman"/>
                <w:b/>
                <w:sz w:val="20"/>
              </w:rPr>
              <w:t>Total Latency</w:t>
            </w:r>
          </w:p>
        </w:tc>
        <w:tc>
          <w:tcPr>
            <w:tcW w:type="dxa" w:w="1337"/>
            <w:shd w:fill="D9E2F3" w:val="clear"/>
          </w:tcPr>
          <w:p>
            <w:pPr>
              <w:jc w:val="center"/>
            </w:pPr>
            <w:r>
              <w:rPr>
                <w:rFonts w:ascii="Times New Roman" w:hAnsi="Times New Roman"/>
                <w:b/>
                <w:sz w:val="20"/>
              </w:rPr>
              <w:t>DynamoDB</w:t>
            </w:r>
          </w:p>
        </w:tc>
      </w:tr>
      <w:tr>
        <w:tc>
          <w:tcPr>
            <w:tcW w:type="dxa" w:w="1337"/>
          </w:tcPr>
          <w:p>
            <w:pPr>
              <w:jc w:val="center"/>
            </w:pPr>
            <w:r>
              <w:rPr>
                <w:rFonts w:ascii="Times New Roman" w:hAnsi="Times New Roman"/>
                <w:sz w:val="20"/>
              </w:rPr>
              <w:t>landscape_01.jpg</w:t>
            </w:r>
          </w:p>
        </w:tc>
        <w:tc>
          <w:tcPr>
            <w:tcW w:type="dxa" w:w="1337"/>
          </w:tcPr>
          <w:p>
            <w:pPr>
              <w:jc w:val="center"/>
            </w:pPr>
            <w:r>
              <w:rPr>
                <w:rFonts w:ascii="Times New Roman" w:hAnsi="Times New Roman"/>
                <w:sz w:val="20"/>
              </w:rPr>
              <w:t>JPG / 1.05 MB</w:t>
            </w:r>
          </w:p>
        </w:tc>
        <w:tc>
          <w:tcPr>
            <w:tcW w:type="dxa" w:w="1337"/>
          </w:tcPr>
          <w:p>
            <w:pPr>
              <w:jc w:val="center"/>
            </w:pPr>
            <w:r>
              <w:rPr>
                <w:rFonts w:ascii="Times New Roman" w:hAnsi="Times New Roman"/>
                <w:sz w:val="20"/>
              </w:rPr>
              <w:t>Mountain, Tree, Sky, Nature</w:t>
            </w:r>
          </w:p>
        </w:tc>
        <w:tc>
          <w:tcPr>
            <w:tcW w:type="dxa" w:w="1337"/>
          </w:tcPr>
          <w:p>
            <w:pPr>
              <w:jc w:val="center"/>
            </w:pPr>
            <w:r>
              <w:rPr>
                <w:rFonts w:ascii="Times New Roman" w:hAnsi="Times New Roman"/>
                <w:sz w:val="20"/>
              </w:rPr>
              <w:t>99.45%</w:t>
            </w:r>
          </w:p>
        </w:tc>
        <w:tc>
          <w:tcPr>
            <w:tcW w:type="dxa" w:w="1337"/>
          </w:tcPr>
          <w:p>
            <w:pPr>
              <w:jc w:val="center"/>
            </w:pPr>
            <w:r>
              <w:rPr>
                <w:rFonts w:ascii="Times New Roman" w:hAnsi="Times New Roman"/>
                <w:sz w:val="20"/>
              </w:rPr>
              <w:t>412 ms</w:t>
            </w:r>
          </w:p>
        </w:tc>
        <w:tc>
          <w:tcPr>
            <w:tcW w:type="dxa" w:w="1337"/>
          </w:tcPr>
          <w:p>
            <w:pPr>
              <w:jc w:val="center"/>
            </w:pPr>
            <w:r>
              <w:rPr>
                <w:rFonts w:ascii="Times New Roman" w:hAnsi="Times New Roman"/>
                <w:sz w:val="20"/>
              </w:rPr>
              <w:t>580 ms</w:t>
            </w:r>
          </w:p>
        </w:tc>
        <w:tc>
          <w:tcPr>
            <w:tcW w:type="dxa" w:w="1337"/>
          </w:tcPr>
          <w:p>
            <w:pPr>
              <w:jc w:val="center"/>
            </w:pPr>
            <w:r>
              <w:rPr>
                <w:rFonts w:ascii="Times New Roman" w:hAnsi="Times New Roman"/>
                <w:sz w:val="20"/>
              </w:rPr>
              <w:t>200 OK</w:t>
            </w:r>
          </w:p>
        </w:tc>
      </w:tr>
      <w:tr>
        <w:tc>
          <w:tcPr>
            <w:tcW w:type="dxa" w:w="1337"/>
          </w:tcPr>
          <w:p>
            <w:pPr>
              <w:jc w:val="center"/>
            </w:pPr>
            <w:r>
              <w:rPr>
                <w:rFonts w:ascii="Times New Roman" w:hAnsi="Times New Roman"/>
                <w:sz w:val="20"/>
              </w:rPr>
              <w:t>urban_street.png</w:t>
            </w:r>
          </w:p>
        </w:tc>
        <w:tc>
          <w:tcPr>
            <w:tcW w:type="dxa" w:w="1337"/>
          </w:tcPr>
          <w:p>
            <w:pPr>
              <w:jc w:val="center"/>
            </w:pPr>
            <w:r>
              <w:rPr>
                <w:rFonts w:ascii="Times New Roman" w:hAnsi="Times New Roman"/>
                <w:sz w:val="20"/>
              </w:rPr>
              <w:t>PNG / 2.30 MB</w:t>
            </w:r>
          </w:p>
        </w:tc>
        <w:tc>
          <w:tcPr>
            <w:tcW w:type="dxa" w:w="1337"/>
          </w:tcPr>
          <w:p>
            <w:pPr>
              <w:jc w:val="center"/>
            </w:pPr>
            <w:r>
              <w:rPr>
                <w:rFonts w:ascii="Times New Roman" w:hAnsi="Times New Roman"/>
                <w:sz w:val="20"/>
              </w:rPr>
              <w:t>Car, Vehicle, Building, Road</w:t>
            </w:r>
          </w:p>
        </w:tc>
        <w:tc>
          <w:tcPr>
            <w:tcW w:type="dxa" w:w="1337"/>
          </w:tcPr>
          <w:p>
            <w:pPr>
              <w:jc w:val="center"/>
            </w:pPr>
            <w:r>
              <w:rPr>
                <w:rFonts w:ascii="Times New Roman" w:hAnsi="Times New Roman"/>
                <w:sz w:val="20"/>
              </w:rPr>
              <w:t>98.80%</w:t>
            </w:r>
          </w:p>
        </w:tc>
        <w:tc>
          <w:tcPr>
            <w:tcW w:type="dxa" w:w="1337"/>
          </w:tcPr>
          <w:p>
            <w:pPr>
              <w:jc w:val="center"/>
            </w:pPr>
            <w:r>
              <w:rPr>
                <w:rFonts w:ascii="Times New Roman" w:hAnsi="Times New Roman"/>
                <w:sz w:val="20"/>
              </w:rPr>
              <w:t>485 ms</w:t>
            </w:r>
          </w:p>
        </w:tc>
        <w:tc>
          <w:tcPr>
            <w:tcW w:type="dxa" w:w="1337"/>
          </w:tcPr>
          <w:p>
            <w:pPr>
              <w:jc w:val="center"/>
            </w:pPr>
            <w:r>
              <w:rPr>
                <w:rFonts w:ascii="Times New Roman" w:hAnsi="Times New Roman"/>
                <w:sz w:val="20"/>
              </w:rPr>
              <w:t>690 ms</w:t>
            </w:r>
          </w:p>
        </w:tc>
        <w:tc>
          <w:tcPr>
            <w:tcW w:type="dxa" w:w="1337"/>
          </w:tcPr>
          <w:p>
            <w:pPr>
              <w:jc w:val="center"/>
            </w:pPr>
            <w:r>
              <w:rPr>
                <w:rFonts w:ascii="Times New Roman" w:hAnsi="Times New Roman"/>
                <w:sz w:val="20"/>
              </w:rPr>
              <w:t>200 OK</w:t>
            </w:r>
          </w:p>
        </w:tc>
      </w:tr>
      <w:tr>
        <w:tc>
          <w:tcPr>
            <w:tcW w:type="dxa" w:w="1337"/>
          </w:tcPr>
          <w:p>
            <w:pPr>
              <w:jc w:val="center"/>
            </w:pPr>
            <w:r>
              <w:rPr>
                <w:rFonts w:ascii="Times New Roman" w:hAnsi="Times New Roman"/>
                <w:sz w:val="20"/>
              </w:rPr>
              <w:t>office_desk.jpeg</w:t>
            </w:r>
          </w:p>
        </w:tc>
        <w:tc>
          <w:tcPr>
            <w:tcW w:type="dxa" w:w="1337"/>
          </w:tcPr>
          <w:p>
            <w:pPr>
              <w:jc w:val="center"/>
            </w:pPr>
            <w:r>
              <w:rPr>
                <w:rFonts w:ascii="Times New Roman" w:hAnsi="Times New Roman"/>
                <w:sz w:val="20"/>
              </w:rPr>
              <w:t>JPEG / 850 KB</w:t>
            </w:r>
          </w:p>
        </w:tc>
        <w:tc>
          <w:tcPr>
            <w:tcW w:type="dxa" w:w="1337"/>
          </w:tcPr>
          <w:p>
            <w:pPr>
              <w:jc w:val="center"/>
            </w:pPr>
            <w:r>
              <w:rPr>
                <w:rFonts w:ascii="Times New Roman" w:hAnsi="Times New Roman"/>
                <w:sz w:val="20"/>
              </w:rPr>
              <w:t>Laptop, Computer, Desk, Office</w:t>
            </w:r>
          </w:p>
        </w:tc>
        <w:tc>
          <w:tcPr>
            <w:tcW w:type="dxa" w:w="1337"/>
          </w:tcPr>
          <w:p>
            <w:pPr>
              <w:jc w:val="center"/>
            </w:pPr>
            <w:r>
              <w:rPr>
                <w:rFonts w:ascii="Times New Roman" w:hAnsi="Times New Roman"/>
                <w:sz w:val="20"/>
              </w:rPr>
              <w:t>97.10%</w:t>
            </w:r>
          </w:p>
        </w:tc>
        <w:tc>
          <w:tcPr>
            <w:tcW w:type="dxa" w:w="1337"/>
          </w:tcPr>
          <w:p>
            <w:pPr>
              <w:jc w:val="center"/>
            </w:pPr>
            <w:r>
              <w:rPr>
                <w:rFonts w:ascii="Times New Roman" w:hAnsi="Times New Roman"/>
                <w:sz w:val="20"/>
              </w:rPr>
              <w:t>388 ms</w:t>
            </w:r>
          </w:p>
        </w:tc>
        <w:tc>
          <w:tcPr>
            <w:tcW w:type="dxa" w:w="1337"/>
          </w:tcPr>
          <w:p>
            <w:pPr>
              <w:jc w:val="center"/>
            </w:pPr>
            <w:r>
              <w:rPr>
                <w:rFonts w:ascii="Times New Roman" w:hAnsi="Times New Roman"/>
                <w:sz w:val="20"/>
              </w:rPr>
              <w:t>520 ms</w:t>
            </w:r>
          </w:p>
        </w:tc>
        <w:tc>
          <w:tcPr>
            <w:tcW w:type="dxa" w:w="1337"/>
          </w:tcPr>
          <w:p>
            <w:pPr>
              <w:jc w:val="center"/>
            </w:pPr>
            <w:r>
              <w:rPr>
                <w:rFonts w:ascii="Times New Roman" w:hAnsi="Times New Roman"/>
                <w:sz w:val="20"/>
              </w:rPr>
              <w:t>200 OK</w:t>
            </w:r>
          </w:p>
        </w:tc>
      </w:tr>
      <w:tr>
        <w:tc>
          <w:tcPr>
            <w:tcW w:type="dxa" w:w="1337"/>
          </w:tcPr>
          <w:p>
            <w:pPr>
              <w:jc w:val="center"/>
            </w:pPr>
            <w:r>
              <w:rPr>
                <w:rFonts w:ascii="Times New Roman" w:hAnsi="Times New Roman"/>
                <w:sz w:val="20"/>
              </w:rPr>
              <w:t>portrait_user.jpg</w:t>
            </w:r>
          </w:p>
        </w:tc>
        <w:tc>
          <w:tcPr>
            <w:tcW w:type="dxa" w:w="1337"/>
          </w:tcPr>
          <w:p>
            <w:pPr>
              <w:jc w:val="center"/>
            </w:pPr>
            <w:r>
              <w:rPr>
                <w:rFonts w:ascii="Times New Roman" w:hAnsi="Times New Roman"/>
                <w:sz w:val="20"/>
              </w:rPr>
              <w:t>JPG / 1.80 MB</w:t>
            </w:r>
          </w:p>
        </w:tc>
        <w:tc>
          <w:tcPr>
            <w:tcW w:type="dxa" w:w="1337"/>
          </w:tcPr>
          <w:p>
            <w:pPr>
              <w:jc w:val="center"/>
            </w:pPr>
            <w:r>
              <w:rPr>
                <w:rFonts w:ascii="Times New Roman" w:hAnsi="Times New Roman"/>
                <w:sz w:val="20"/>
              </w:rPr>
              <w:t>Person, Human, Face, Smile</w:t>
            </w:r>
          </w:p>
        </w:tc>
        <w:tc>
          <w:tcPr>
            <w:tcW w:type="dxa" w:w="1337"/>
          </w:tcPr>
          <w:p>
            <w:pPr>
              <w:jc w:val="center"/>
            </w:pPr>
            <w:r>
              <w:rPr>
                <w:rFonts w:ascii="Times New Roman" w:hAnsi="Times New Roman"/>
                <w:sz w:val="20"/>
              </w:rPr>
              <w:t>99.12%</w:t>
            </w:r>
          </w:p>
        </w:tc>
        <w:tc>
          <w:tcPr>
            <w:tcW w:type="dxa" w:w="1337"/>
          </w:tcPr>
          <w:p>
            <w:pPr>
              <w:jc w:val="center"/>
            </w:pPr>
            <w:r>
              <w:rPr>
                <w:rFonts w:ascii="Times New Roman" w:hAnsi="Times New Roman"/>
                <w:sz w:val="20"/>
              </w:rPr>
              <w:t>440 ms</w:t>
            </w:r>
          </w:p>
        </w:tc>
        <w:tc>
          <w:tcPr>
            <w:tcW w:type="dxa" w:w="1337"/>
          </w:tcPr>
          <w:p>
            <w:pPr>
              <w:jc w:val="center"/>
            </w:pPr>
            <w:r>
              <w:rPr>
                <w:rFonts w:ascii="Times New Roman" w:hAnsi="Times New Roman"/>
                <w:sz w:val="20"/>
              </w:rPr>
              <w:t>610 ms</w:t>
            </w:r>
          </w:p>
        </w:tc>
        <w:tc>
          <w:tcPr>
            <w:tcW w:type="dxa" w:w="1337"/>
          </w:tcPr>
          <w:p>
            <w:pPr>
              <w:jc w:val="center"/>
            </w:pPr>
            <w:r>
              <w:rPr>
                <w:rFonts w:ascii="Times New Roman" w:hAnsi="Times New Roman"/>
                <w:sz w:val="20"/>
              </w:rPr>
              <w:t>200 OK</w:t>
            </w:r>
          </w:p>
        </w:tc>
      </w:tr>
    </w:tbl>
    <w:p/>
    <w:p>
      <w:pPr>
        <w:jc w:val="center"/>
      </w:pPr>
      <w:r>
        <w:rPr>
          <w:rFonts w:ascii="Times New Roman" w:hAnsi="Times New Roman"/>
          <w:b w:val="0"/>
          <w:i/>
          <w:sz w:val="20"/>
        </w:rPr>
        <w:t>Table 3: Baseline latency and accuracy benchmark results (4 images).</w:t>
      </w:r>
    </w:p>
    <w:p>
      <w:pPr>
        <w:pStyle w:val="Heading2"/>
      </w:pPr>
      <w:r>
        <w:rPr>
          <w:rFonts w:ascii="Times New Roman" w:hAnsi="Times New Roman"/>
          <w:color w:val="000000"/>
        </w:rPr>
        <w:t>7.3 Review 3: Dead-Letter Queue (DLQ) Integration</w:t>
      </w:r>
    </w:p>
    <w:p>
      <w:pPr>
        <w:jc w:val="both"/>
      </w:pPr>
      <w:r>
        <w:rPr>
          <w:rFonts w:ascii="Times New Roman" w:hAnsi="Times New Roman"/>
          <w:b w:val="0"/>
          <w:i w:val="0"/>
          <w:sz w:val="22"/>
        </w:rPr>
        <w:t>The SQS Dead-Letter Queue (ImageProcessingDLQ) was added in Review 3 to prevent silent data loss when the pipeline encounters unsupported file formats or transient AWS API failures. The send_to_dlq() function in handler.py constructs a structured JSON message containing the errorCode, sourceBucket, objectKey, fileSize, and failedAt timestamp, then dispatches it via sqs_client.send_message().</w:t>
      </w:r>
    </w:p>
    <w:p>
      <w:pPr>
        <w:jc w:val="both"/>
      </w:pPr>
      <w:r>
        <w:rPr>
          <w:rFonts w:ascii="Times New Roman" w:hAnsi="Times New Roman"/>
          <w:b w:val="0"/>
          <w:i w:val="0"/>
          <w:sz w:val="22"/>
        </w:rPr>
        <w:t>DLQ Configuration Parameters:</w:t>
      </w:r>
    </w:p>
    <w:p>
      <w:pPr>
        <w:pStyle w:val="ListBullet"/>
      </w:pPr>
      <w:r>
        <w:t>Queue Name: ImageProcessingDLQ</w:t>
      </w:r>
    </w:p>
    <w:p>
      <w:pPr>
        <w:pStyle w:val="ListBullet"/>
      </w:pPr>
      <w:r>
        <w:t>Message Retention: 14 days (1,209,600 seconds)</w:t>
      </w:r>
    </w:p>
    <w:p>
      <w:pPr>
        <w:pStyle w:val="ListBullet"/>
      </w:pPr>
      <w:r>
        <w:t>Visibility Timeout: 60 seconds (allows retry window)</w:t>
      </w:r>
    </w:p>
    <w:p>
      <w:pPr>
        <w:pStyle w:val="ListBullet"/>
      </w:pPr>
      <w:r>
        <w:t>Error Codes Handled: UNSUPPORTED_FORMAT, AWS_CLIENT_ERROR, UNEXPECTED_ERROR</w:t>
      </w:r>
    </w:p>
    <w:p>
      <w:pPr>
        <w:pStyle w:val="ListBullet"/>
      </w:pPr>
      <w:r>
        <w:t>IAM Policy: sqs:SendMessage scoped to the DLQ ARN (no wildcard)</w:t>
      </w:r>
    </w:p>
    <w:p>
      <w:pPr>
        <w:jc w:val="both"/>
      </w:pPr>
      <w:r>
        <w:rPr>
          <w:rFonts w:ascii="Times New Roman" w:hAnsi="Times New Roman"/>
          <w:b w:val="0"/>
          <w:i w:val="0"/>
          <w:sz w:val="22"/>
        </w:rPr>
        <w:t>The SAM template (infra/template.yaml) provisions the SQS queue as an AWS::SQS::Queue resource and attaches it to the Lambda function via the DeadLetterQueue property for asynchronous invocation failures, as well as via explicit code-level routing for format validation failures.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jc w:val="center"/>
            </w:pPr>
            <w:r>
              <w:rPr>
                <w:rFonts w:ascii="Times New Roman" w:hAnsi="Times New Roman"/>
                <w:b/>
                <w:sz w:val="20"/>
              </w:rPr>
              <w:t>Event Type</w:t>
            </w:r>
          </w:p>
        </w:tc>
        <w:tc>
          <w:tcPr>
            <w:tcW w:type="dxa" w:w="2340"/>
            <w:shd w:fill="D9E2F3" w:val="clear"/>
          </w:tcPr>
          <w:p>
            <w:pPr>
              <w:jc w:val="center"/>
            </w:pPr>
            <w:r>
              <w:rPr>
                <w:rFonts w:ascii="Times New Roman" w:hAnsi="Times New Roman"/>
                <w:b/>
                <w:sz w:val="20"/>
              </w:rPr>
              <w:t>Trigger Condition</w:t>
            </w:r>
          </w:p>
        </w:tc>
        <w:tc>
          <w:tcPr>
            <w:tcW w:type="dxa" w:w="2340"/>
            <w:shd w:fill="D9E2F3" w:val="clear"/>
          </w:tcPr>
          <w:p>
            <w:pPr>
              <w:jc w:val="center"/>
            </w:pPr>
            <w:r>
              <w:rPr>
                <w:rFonts w:ascii="Times New Roman" w:hAnsi="Times New Roman"/>
                <w:b/>
                <w:sz w:val="20"/>
              </w:rPr>
              <w:t>DLQ Error Code</w:t>
            </w:r>
          </w:p>
        </w:tc>
        <w:tc>
          <w:tcPr>
            <w:tcW w:type="dxa" w:w="2340"/>
            <w:shd w:fill="D9E2F3" w:val="clear"/>
          </w:tcPr>
          <w:p>
            <w:pPr>
              <w:jc w:val="center"/>
            </w:pPr>
            <w:r>
              <w:rPr>
                <w:rFonts w:ascii="Times New Roman" w:hAnsi="Times New Roman"/>
                <w:b/>
                <w:sz w:val="20"/>
              </w:rPr>
              <w:t>DynamoDB Write</w:t>
            </w:r>
          </w:p>
        </w:tc>
      </w:tr>
      <w:tr>
        <w:tc>
          <w:tcPr>
            <w:tcW w:type="dxa" w:w="2340"/>
          </w:tcPr>
          <w:p>
            <w:pPr>
              <w:jc w:val="center"/>
            </w:pPr>
            <w:r>
              <w:rPr>
                <w:rFonts w:ascii="Times New Roman" w:hAnsi="Times New Roman"/>
                <w:sz w:val="20"/>
              </w:rPr>
              <w:t>Invalid Format</w:t>
            </w:r>
          </w:p>
        </w:tc>
        <w:tc>
          <w:tcPr>
            <w:tcW w:type="dxa" w:w="2340"/>
          </w:tcPr>
          <w:p>
            <w:pPr>
              <w:jc w:val="center"/>
            </w:pPr>
            <w:r>
              <w:rPr>
                <w:rFonts w:ascii="Times New Roman" w:hAnsi="Times New Roman"/>
                <w:sz w:val="20"/>
              </w:rPr>
              <w:t>Extension not in {.jpg, .jpeg, .png}</w:t>
            </w:r>
          </w:p>
        </w:tc>
        <w:tc>
          <w:tcPr>
            <w:tcW w:type="dxa" w:w="2340"/>
          </w:tcPr>
          <w:p>
            <w:pPr>
              <w:jc w:val="center"/>
            </w:pPr>
            <w:r>
              <w:rPr>
                <w:rFonts w:ascii="Times New Roman" w:hAnsi="Times New Roman"/>
                <w:sz w:val="20"/>
              </w:rPr>
              <w:t>UNSUPPORTED_FORMAT</w:t>
            </w:r>
          </w:p>
        </w:tc>
        <w:tc>
          <w:tcPr>
            <w:tcW w:type="dxa" w:w="2340"/>
          </w:tcPr>
          <w:p>
            <w:pPr>
              <w:jc w:val="center"/>
            </w:pPr>
            <w:r>
              <w:rPr>
                <w:rFonts w:ascii="Times New Roman" w:hAnsi="Times New Roman"/>
                <w:sz w:val="20"/>
              </w:rPr>
              <w:t>No</w:t>
            </w:r>
          </w:p>
        </w:tc>
      </w:tr>
      <w:tr>
        <w:tc>
          <w:tcPr>
            <w:tcW w:type="dxa" w:w="2340"/>
          </w:tcPr>
          <w:p>
            <w:pPr>
              <w:jc w:val="center"/>
            </w:pPr>
            <w:r>
              <w:rPr>
                <w:rFonts w:ascii="Times New Roman" w:hAnsi="Times New Roman"/>
                <w:sz w:val="20"/>
              </w:rPr>
              <w:t>Rekognition Error</w:t>
            </w:r>
          </w:p>
        </w:tc>
        <w:tc>
          <w:tcPr>
            <w:tcW w:type="dxa" w:w="2340"/>
          </w:tcPr>
          <w:p>
            <w:pPr>
              <w:jc w:val="center"/>
            </w:pPr>
            <w:r>
              <w:rPr>
                <w:rFonts w:ascii="Times New Roman" w:hAnsi="Times New Roman"/>
                <w:sz w:val="20"/>
              </w:rPr>
              <w:t>AWS ClientError from detect_labels()</w:t>
            </w:r>
          </w:p>
        </w:tc>
        <w:tc>
          <w:tcPr>
            <w:tcW w:type="dxa" w:w="2340"/>
          </w:tcPr>
          <w:p>
            <w:pPr>
              <w:jc w:val="center"/>
            </w:pPr>
            <w:r>
              <w:rPr>
                <w:rFonts w:ascii="Times New Roman" w:hAnsi="Times New Roman"/>
                <w:sz w:val="20"/>
              </w:rPr>
              <w:t>AWS_CLIENT_ERROR</w:t>
            </w:r>
          </w:p>
        </w:tc>
        <w:tc>
          <w:tcPr>
            <w:tcW w:type="dxa" w:w="2340"/>
          </w:tcPr>
          <w:p>
            <w:pPr>
              <w:jc w:val="center"/>
            </w:pPr>
            <w:r>
              <w:rPr>
                <w:rFonts w:ascii="Times New Roman" w:hAnsi="Times New Roman"/>
                <w:sz w:val="20"/>
              </w:rPr>
              <w:t>No</w:t>
            </w:r>
          </w:p>
        </w:tc>
      </w:tr>
      <w:tr>
        <w:tc>
          <w:tcPr>
            <w:tcW w:type="dxa" w:w="2340"/>
          </w:tcPr>
          <w:p>
            <w:pPr>
              <w:jc w:val="center"/>
            </w:pPr>
            <w:r>
              <w:rPr>
                <w:rFonts w:ascii="Times New Roman" w:hAnsi="Times New Roman"/>
                <w:sz w:val="20"/>
              </w:rPr>
              <w:t>Unexpected Error</w:t>
            </w:r>
          </w:p>
        </w:tc>
        <w:tc>
          <w:tcPr>
            <w:tcW w:type="dxa" w:w="2340"/>
          </w:tcPr>
          <w:p>
            <w:pPr>
              <w:jc w:val="center"/>
            </w:pPr>
            <w:r>
              <w:rPr>
                <w:rFonts w:ascii="Times New Roman" w:hAnsi="Times New Roman"/>
                <w:sz w:val="20"/>
              </w:rPr>
              <w:t>Python exception not caught by ClientError</w:t>
            </w:r>
          </w:p>
        </w:tc>
        <w:tc>
          <w:tcPr>
            <w:tcW w:type="dxa" w:w="2340"/>
          </w:tcPr>
          <w:p>
            <w:pPr>
              <w:jc w:val="center"/>
            </w:pPr>
            <w:r>
              <w:rPr>
                <w:rFonts w:ascii="Times New Roman" w:hAnsi="Times New Roman"/>
                <w:sz w:val="20"/>
              </w:rPr>
              <w:t>UNEXPECTED_ERROR</w:t>
            </w:r>
          </w:p>
        </w:tc>
        <w:tc>
          <w:tcPr>
            <w:tcW w:type="dxa" w:w="2340"/>
          </w:tcPr>
          <w:p>
            <w:pPr>
              <w:jc w:val="center"/>
            </w:pPr>
            <w:r>
              <w:rPr>
                <w:rFonts w:ascii="Times New Roman" w:hAnsi="Times New Roman"/>
                <w:sz w:val="20"/>
              </w:rPr>
              <w:t>No</w:t>
            </w:r>
          </w:p>
        </w:tc>
      </w:tr>
      <w:tr>
        <w:tc>
          <w:tcPr>
            <w:tcW w:type="dxa" w:w="2340"/>
          </w:tcPr>
          <w:p>
            <w:pPr>
              <w:jc w:val="center"/>
            </w:pPr>
            <w:r>
              <w:rPr>
                <w:rFonts w:ascii="Times New Roman" w:hAnsi="Times New Roman"/>
                <w:sz w:val="20"/>
              </w:rPr>
              <w:t>Valid Image</w:t>
            </w:r>
          </w:p>
        </w:tc>
        <w:tc>
          <w:tcPr>
            <w:tcW w:type="dxa" w:w="2340"/>
          </w:tcPr>
          <w:p>
            <w:pPr>
              <w:jc w:val="center"/>
            </w:pPr>
            <w:r>
              <w:rPr>
                <w:rFonts w:ascii="Times New Roman" w:hAnsi="Times New Roman"/>
                <w:sz w:val="20"/>
              </w:rPr>
              <w:t>Extension valid, no errors raised</w:t>
            </w:r>
          </w:p>
        </w:tc>
        <w:tc>
          <w:tcPr>
            <w:tcW w:type="dxa" w:w="2340"/>
          </w:tcPr>
          <w:p>
            <w:pPr>
              <w:jc w:val="center"/>
            </w:pPr>
            <w:r>
              <w:rPr>
                <w:rFonts w:ascii="Times New Roman" w:hAnsi="Times New Roman"/>
                <w:sz w:val="20"/>
              </w:rPr>
              <w:t>N/A (not sent)</w:t>
            </w:r>
          </w:p>
        </w:tc>
        <w:tc>
          <w:tcPr>
            <w:tcW w:type="dxa" w:w="2340"/>
          </w:tcPr>
          <w:p>
            <w:pPr>
              <w:jc w:val="center"/>
            </w:pPr>
            <w:r>
              <w:rPr>
                <w:rFonts w:ascii="Times New Roman" w:hAnsi="Times New Roman"/>
                <w:sz w:val="20"/>
              </w:rPr>
              <w:t>Yes</w:t>
            </w:r>
          </w:p>
        </w:tc>
      </w:tr>
    </w:tbl>
    <w:p/>
    <w:p>
      <w:pPr>
        <w:jc w:val="center"/>
      </w:pPr>
      <w:r>
        <w:rPr>
          <w:rFonts w:ascii="Times New Roman" w:hAnsi="Times New Roman"/>
          <w:b w:val="0"/>
          <w:i/>
          <w:sz w:val="20"/>
        </w:rPr>
        <w:t>Table 4: DLQ Routing Decision Matrix: Review 3.</w:t>
      </w:r>
    </w:p>
    <w:p>
      <w:pPr>
        <w:pStyle w:val="Heading2"/>
      </w:pPr>
      <w:r>
        <w:rPr>
          <w:rFonts w:ascii="Times New Roman" w:hAnsi="Times New Roman"/>
          <w:color w:val="000000"/>
        </w:rPr>
        <w:t>7.4 Review 3: Interactive Web Simulation Dashboard</w:t>
      </w:r>
    </w:p>
    <w:p>
      <w:pPr>
        <w:jc w:val="both"/>
      </w:pPr>
      <w:r>
        <w:rPr>
          <w:rFonts w:ascii="Times New Roman" w:hAnsi="Times New Roman"/>
          <w:b w:val="0"/>
          <w:i w:val="0"/>
          <w:sz w:val="22"/>
        </w:rPr>
        <w:t>A browser-based pipeline simulation dashboard was built in web/index.html (HTML, CSS, JavaScript) to provide an interactive demonstration without requiring live AWS credentials. The dashboard contains three tabbed views:</w:t>
      </w:r>
    </w:p>
    <w:p>
      <w:pPr>
        <w:pStyle w:val="ListNumber"/>
      </w:pPr>
      <w:r>
        <w:t>Pipeline Demo Tab: Animated 5-step pipeline flow (S3 -&gt; Lambda -&gt; Rekognition -&gt; DynamoDB -&gt; DLQ). Each service node lights up sequentially as the simulated invocation progresses. Confidence threshold and max labels are adjustable via sliders. The DLQ simulation toggle forces an error routing path. Detected labels are rendered with confidence progress bars. The execution log, DynamoDB JSON record, IAM policy, and DLQ event queue are displayed in tabbed panels below.</w:t>
      </w:r>
    </w:p>
    <w:p>
      <w:pPr>
        <w:pStyle w:val="ListNumber"/>
      </w:pPr>
      <w:r>
        <w:t>Metrics Dashboard Tab: Displays 4 metric cards (average latency 842 ms, top confidence 98.9%, cost per image $0.001, idle cost $0.00) and two bar charts showing end-to-end latency and top label confidence across the 4-image test set. A cost breakdown table shows per-service cost distribution for 1,000 images.</w:t>
      </w:r>
    </w:p>
    <w:p>
      <w:pPr>
        <w:pStyle w:val="ListNumber"/>
      </w:pPr>
      <w:r>
        <w:t>Infrastructure Tab: Shows the AWS architecture diagram, a read-only copy of the SAM template.yaml, and a service specifications table covering all 6 AWS services.</w:t>
      </w:r>
    </w:p>
    <w:p>
      <w:pPr>
        <w:pStyle w:val="Heading2"/>
      </w:pPr>
      <w:r>
        <w:rPr>
          <w:rFonts w:ascii="Times New Roman" w:hAnsi="Times New Roman"/>
          <w:color w:val="000000"/>
        </w:rPr>
        <w:t>7.5 Review 3: Load Benchmark at Scale</w:t>
      </w:r>
    </w:p>
    <w:p>
      <w:pPr>
        <w:jc w:val="both"/>
      </w:pPr>
      <w:r>
        <w:rPr>
          <w:rFonts w:ascii="Times New Roman" w:hAnsi="Times New Roman"/>
          <w:b w:val="0"/>
          <w:i w:val="0"/>
          <w:sz w:val="22"/>
        </w:rPr>
        <w:t>A multi-threaded load benchmark script (scripts/load_benchmark.py) was written to evaluate pipeline throughput and latency distribution under burst conditions. The script uses Python threading with bounded semaphore concurrency and simulated per-component latency ranges derived from the 4-image baseline results.</w:t>
      </w:r>
    </w:p>
    <w:p>
      <w:pPr>
        <w:jc w:val="both"/>
      </w:pPr>
      <w:r>
        <w:rPr>
          <w:rFonts w:ascii="Times New Roman" w:hAnsi="Times New Roman"/>
          <w:b w:val="0"/>
          <w:i w:val="0"/>
          <w:sz w:val="22"/>
        </w:rPr>
        <w:t>Four load scenarios were executed: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Pr>
                <w:rFonts w:ascii="Times New Roman" w:hAnsi="Times New Roman"/>
                <w:b/>
                <w:sz w:val="20"/>
              </w:rPr>
              <w:t>Scenario</w:t>
            </w:r>
          </w:p>
        </w:tc>
        <w:tc>
          <w:tcPr>
            <w:tcW w:type="dxa" w:w="1337"/>
            <w:shd w:fill="D9E2F3" w:val="clear"/>
          </w:tcPr>
          <w:p>
            <w:pPr>
              <w:jc w:val="center"/>
            </w:pPr>
            <w:r>
              <w:rPr>
                <w:rFonts w:ascii="Times New Roman" w:hAnsi="Times New Roman"/>
                <w:b/>
                <w:sz w:val="20"/>
              </w:rPr>
              <w:t>Batch Size</w:t>
            </w:r>
          </w:p>
        </w:tc>
        <w:tc>
          <w:tcPr>
            <w:tcW w:type="dxa" w:w="1337"/>
            <w:shd w:fill="D9E2F3" w:val="clear"/>
          </w:tcPr>
          <w:p>
            <w:pPr>
              <w:jc w:val="center"/>
            </w:pPr>
            <w:r>
              <w:rPr>
                <w:rFonts w:ascii="Times New Roman" w:hAnsi="Times New Roman"/>
                <w:b/>
                <w:sz w:val="20"/>
              </w:rPr>
              <w:t>Concurrency</w:t>
            </w:r>
          </w:p>
        </w:tc>
        <w:tc>
          <w:tcPr>
            <w:tcW w:type="dxa" w:w="1337"/>
            <w:shd w:fill="D9E2F3" w:val="clear"/>
          </w:tcPr>
          <w:p>
            <w:pPr>
              <w:jc w:val="center"/>
            </w:pPr>
            <w:r>
              <w:rPr>
                <w:rFonts w:ascii="Times New Roman" w:hAnsi="Times New Roman"/>
                <w:b/>
                <w:sz w:val="20"/>
              </w:rPr>
              <w:t>Avg Latency</w:t>
            </w:r>
          </w:p>
        </w:tc>
        <w:tc>
          <w:tcPr>
            <w:tcW w:type="dxa" w:w="1337"/>
            <w:shd w:fill="D9E2F3" w:val="clear"/>
          </w:tcPr>
          <w:p>
            <w:pPr>
              <w:jc w:val="center"/>
            </w:pPr>
            <w:r>
              <w:rPr>
                <w:rFonts w:ascii="Times New Roman" w:hAnsi="Times New Roman"/>
                <w:b/>
                <w:sz w:val="20"/>
              </w:rPr>
              <w:t>p95 Latency</w:t>
            </w:r>
          </w:p>
        </w:tc>
        <w:tc>
          <w:tcPr>
            <w:tcW w:type="dxa" w:w="1337"/>
            <w:shd w:fill="D9E2F3" w:val="clear"/>
          </w:tcPr>
          <w:p>
            <w:pPr>
              <w:jc w:val="center"/>
            </w:pPr>
            <w:r>
              <w:rPr>
                <w:rFonts w:ascii="Times New Roman" w:hAnsi="Times New Roman"/>
                <w:b/>
                <w:sz w:val="20"/>
              </w:rPr>
              <w:t>DLQ Routed</w:t>
            </w:r>
          </w:p>
        </w:tc>
        <w:tc>
          <w:tcPr>
            <w:tcW w:type="dxa" w:w="1337"/>
            <w:shd w:fill="D9E2F3" w:val="clear"/>
          </w:tcPr>
          <w:p>
            <w:pPr>
              <w:jc w:val="center"/>
            </w:pPr>
            <w:r>
              <w:rPr>
                <w:rFonts w:ascii="Times New Roman" w:hAnsi="Times New Roman"/>
                <w:b/>
                <w:sz w:val="20"/>
              </w:rPr>
              <w:t>Success Rate</w:t>
            </w:r>
          </w:p>
        </w:tc>
      </w:tr>
      <w:tr>
        <w:tc>
          <w:tcPr>
            <w:tcW w:type="dxa" w:w="1337"/>
          </w:tcPr>
          <w:p>
            <w:pPr>
              <w:jc w:val="center"/>
            </w:pPr>
            <w:r>
              <w:rPr>
                <w:rFonts w:ascii="Times New Roman" w:hAnsi="Times New Roman"/>
                <w:sz w:val="20"/>
              </w:rPr>
              <w:t>A: Low-Volume</w:t>
            </w:r>
          </w:p>
        </w:tc>
        <w:tc>
          <w:tcPr>
            <w:tcW w:type="dxa" w:w="1337"/>
          </w:tcPr>
          <w:p>
            <w:pPr>
              <w:jc w:val="center"/>
            </w:pPr>
            <w:r>
              <w:rPr>
                <w:rFonts w:ascii="Times New Roman" w:hAnsi="Times New Roman"/>
                <w:sz w:val="20"/>
              </w:rPr>
              <w:t>10</w:t>
            </w:r>
          </w:p>
        </w:tc>
        <w:tc>
          <w:tcPr>
            <w:tcW w:type="dxa" w:w="1337"/>
          </w:tcPr>
          <w:p>
            <w:pPr>
              <w:jc w:val="center"/>
            </w:pPr>
            <w:r>
              <w:rPr>
                <w:rFonts w:ascii="Times New Roman" w:hAnsi="Times New Roman"/>
                <w:sz w:val="20"/>
              </w:rPr>
              <w:t>5</w:t>
            </w:r>
          </w:p>
        </w:tc>
        <w:tc>
          <w:tcPr>
            <w:tcW w:type="dxa" w:w="1337"/>
          </w:tcPr>
          <w:p>
            <w:pPr>
              <w:jc w:val="center"/>
            </w:pPr>
            <w:r>
              <w:rPr>
                <w:rFonts w:ascii="Times New Roman" w:hAnsi="Times New Roman"/>
                <w:sz w:val="20"/>
              </w:rPr>
              <w:t>666.6 ms</w:t>
            </w:r>
          </w:p>
        </w:tc>
        <w:tc>
          <w:tcPr>
            <w:tcW w:type="dxa" w:w="1337"/>
          </w:tcPr>
          <w:p>
            <w:pPr>
              <w:jc w:val="center"/>
            </w:pPr>
            <w:r>
              <w:rPr>
                <w:rFonts w:ascii="Times New Roman" w:hAnsi="Times New Roman"/>
                <w:sz w:val="20"/>
              </w:rPr>
              <w:t>981 ms</w:t>
            </w:r>
          </w:p>
        </w:tc>
        <w:tc>
          <w:tcPr>
            <w:tcW w:type="dxa" w:w="1337"/>
          </w:tcPr>
          <w:p>
            <w:pPr>
              <w:jc w:val="center"/>
            </w:pPr>
            <w:r>
              <w:rPr>
                <w:rFonts w:ascii="Times New Roman" w:hAnsi="Times New Roman"/>
                <w:sz w:val="20"/>
              </w:rPr>
              <w:t>1</w:t>
            </w:r>
          </w:p>
        </w:tc>
        <w:tc>
          <w:tcPr>
            <w:tcW w:type="dxa" w:w="1337"/>
          </w:tcPr>
          <w:p>
            <w:pPr>
              <w:jc w:val="center"/>
            </w:pPr>
            <w:r>
              <w:rPr>
                <w:rFonts w:ascii="Times New Roman" w:hAnsi="Times New Roman"/>
                <w:sz w:val="20"/>
              </w:rPr>
              <w:t>90.0%</w:t>
            </w:r>
          </w:p>
        </w:tc>
      </w:tr>
      <w:tr>
        <w:tc>
          <w:tcPr>
            <w:tcW w:type="dxa" w:w="1337"/>
          </w:tcPr>
          <w:p>
            <w:pPr>
              <w:jc w:val="center"/>
            </w:pPr>
            <w:r>
              <w:rPr>
                <w:rFonts w:ascii="Times New Roman" w:hAnsi="Times New Roman"/>
                <w:sz w:val="20"/>
              </w:rPr>
              <w:t>B: Medium-Volume</w:t>
            </w:r>
          </w:p>
        </w:tc>
        <w:tc>
          <w:tcPr>
            <w:tcW w:type="dxa" w:w="1337"/>
          </w:tcPr>
          <w:p>
            <w:pPr>
              <w:jc w:val="center"/>
            </w:pPr>
            <w:r>
              <w:rPr>
                <w:rFonts w:ascii="Times New Roman" w:hAnsi="Times New Roman"/>
                <w:sz w:val="20"/>
              </w:rPr>
              <w:t>50</w:t>
            </w:r>
          </w:p>
        </w:tc>
        <w:tc>
          <w:tcPr>
            <w:tcW w:type="dxa" w:w="1337"/>
          </w:tcPr>
          <w:p>
            <w:pPr>
              <w:jc w:val="center"/>
            </w:pPr>
            <w:r>
              <w:rPr>
                <w:rFonts w:ascii="Times New Roman" w:hAnsi="Times New Roman"/>
                <w:sz w:val="20"/>
              </w:rPr>
              <w:t>20</w:t>
            </w:r>
          </w:p>
        </w:tc>
        <w:tc>
          <w:tcPr>
            <w:tcW w:type="dxa" w:w="1337"/>
          </w:tcPr>
          <w:p>
            <w:pPr>
              <w:jc w:val="center"/>
            </w:pPr>
            <w:r>
              <w:rPr>
                <w:rFonts w:ascii="Times New Roman" w:hAnsi="Times New Roman"/>
                <w:sz w:val="20"/>
              </w:rPr>
              <w:t>577.1 ms</w:t>
            </w:r>
          </w:p>
        </w:tc>
        <w:tc>
          <w:tcPr>
            <w:tcW w:type="dxa" w:w="1337"/>
          </w:tcPr>
          <w:p>
            <w:pPr>
              <w:jc w:val="center"/>
            </w:pPr>
            <w:r>
              <w:rPr>
                <w:rFonts w:ascii="Times New Roman" w:hAnsi="Times New Roman"/>
                <w:sz w:val="20"/>
              </w:rPr>
              <w:t>891 ms</w:t>
            </w:r>
          </w:p>
        </w:tc>
        <w:tc>
          <w:tcPr>
            <w:tcW w:type="dxa" w:w="1337"/>
          </w:tcPr>
          <w:p>
            <w:pPr>
              <w:jc w:val="center"/>
            </w:pPr>
            <w:r>
              <w:rPr>
                <w:rFonts w:ascii="Times New Roman" w:hAnsi="Times New Roman"/>
                <w:sz w:val="20"/>
              </w:rPr>
              <w:t>11</w:t>
            </w:r>
          </w:p>
        </w:tc>
        <w:tc>
          <w:tcPr>
            <w:tcW w:type="dxa" w:w="1337"/>
          </w:tcPr>
          <w:p>
            <w:pPr>
              <w:jc w:val="center"/>
            </w:pPr>
            <w:r>
              <w:rPr>
                <w:rFonts w:ascii="Times New Roman" w:hAnsi="Times New Roman"/>
                <w:sz w:val="20"/>
              </w:rPr>
              <w:t>78.0%</w:t>
            </w:r>
          </w:p>
        </w:tc>
      </w:tr>
      <w:tr>
        <w:tc>
          <w:tcPr>
            <w:tcW w:type="dxa" w:w="1337"/>
          </w:tcPr>
          <w:p>
            <w:pPr>
              <w:jc w:val="center"/>
            </w:pPr>
            <w:r>
              <w:rPr>
                <w:rFonts w:ascii="Times New Roman" w:hAnsi="Times New Roman"/>
                <w:sz w:val="20"/>
              </w:rPr>
              <w:t>C: High-Volume</w:t>
            </w:r>
          </w:p>
        </w:tc>
        <w:tc>
          <w:tcPr>
            <w:tcW w:type="dxa" w:w="1337"/>
          </w:tcPr>
          <w:p>
            <w:pPr>
              <w:jc w:val="center"/>
            </w:pPr>
            <w:r>
              <w:rPr>
                <w:rFonts w:ascii="Times New Roman" w:hAnsi="Times New Roman"/>
                <w:sz w:val="20"/>
              </w:rPr>
              <w:t>100</w:t>
            </w:r>
          </w:p>
        </w:tc>
        <w:tc>
          <w:tcPr>
            <w:tcW w:type="dxa" w:w="1337"/>
          </w:tcPr>
          <w:p>
            <w:pPr>
              <w:jc w:val="center"/>
            </w:pPr>
            <w:r>
              <w:rPr>
                <w:rFonts w:ascii="Times New Roman" w:hAnsi="Times New Roman"/>
                <w:sz w:val="20"/>
              </w:rPr>
              <w:t>50</w:t>
            </w:r>
          </w:p>
        </w:tc>
        <w:tc>
          <w:tcPr>
            <w:tcW w:type="dxa" w:w="1337"/>
          </w:tcPr>
          <w:p>
            <w:pPr>
              <w:jc w:val="center"/>
            </w:pPr>
            <w:r>
              <w:rPr>
                <w:rFonts w:ascii="Times New Roman" w:hAnsi="Times New Roman"/>
                <w:sz w:val="20"/>
              </w:rPr>
              <w:t>604.9 ms</w:t>
            </w:r>
          </w:p>
        </w:tc>
        <w:tc>
          <w:tcPr>
            <w:tcW w:type="dxa" w:w="1337"/>
          </w:tcPr>
          <w:p>
            <w:pPr>
              <w:jc w:val="center"/>
            </w:pPr>
            <w:r>
              <w:rPr>
                <w:rFonts w:ascii="Times New Roman" w:hAnsi="Times New Roman"/>
                <w:sz w:val="20"/>
              </w:rPr>
              <w:t>936 ms</w:t>
            </w:r>
          </w:p>
        </w:tc>
        <w:tc>
          <w:tcPr>
            <w:tcW w:type="dxa" w:w="1337"/>
          </w:tcPr>
          <w:p>
            <w:pPr>
              <w:jc w:val="center"/>
            </w:pPr>
            <w:r>
              <w:rPr>
                <w:rFonts w:ascii="Times New Roman" w:hAnsi="Times New Roman"/>
                <w:sz w:val="20"/>
              </w:rPr>
              <w:t>14</w:t>
            </w:r>
          </w:p>
        </w:tc>
        <w:tc>
          <w:tcPr>
            <w:tcW w:type="dxa" w:w="1337"/>
          </w:tcPr>
          <w:p>
            <w:pPr>
              <w:jc w:val="center"/>
            </w:pPr>
            <w:r>
              <w:rPr>
                <w:rFonts w:ascii="Times New Roman" w:hAnsi="Times New Roman"/>
                <w:sz w:val="20"/>
              </w:rPr>
              <w:t>86.0%</w:t>
            </w:r>
          </w:p>
        </w:tc>
      </w:tr>
      <w:tr>
        <w:tc>
          <w:tcPr>
            <w:tcW w:type="dxa" w:w="1337"/>
          </w:tcPr>
          <w:p>
            <w:pPr>
              <w:jc w:val="center"/>
            </w:pPr>
            <w:r>
              <w:rPr>
                <w:rFonts w:ascii="Times New Roman" w:hAnsi="Times New Roman"/>
                <w:sz w:val="20"/>
              </w:rPr>
              <w:t>D: Burst Load</w:t>
            </w:r>
          </w:p>
        </w:tc>
        <w:tc>
          <w:tcPr>
            <w:tcW w:type="dxa" w:w="1337"/>
          </w:tcPr>
          <w:p>
            <w:pPr>
              <w:jc w:val="center"/>
            </w:pPr>
            <w:r>
              <w:rPr>
                <w:rFonts w:ascii="Times New Roman" w:hAnsi="Times New Roman"/>
                <w:sz w:val="20"/>
              </w:rPr>
              <w:t>250</w:t>
            </w:r>
          </w:p>
        </w:tc>
        <w:tc>
          <w:tcPr>
            <w:tcW w:type="dxa" w:w="1337"/>
          </w:tcPr>
          <w:p>
            <w:pPr>
              <w:jc w:val="center"/>
            </w:pPr>
            <w:r>
              <w:rPr>
                <w:rFonts w:ascii="Times New Roman" w:hAnsi="Times New Roman"/>
                <w:sz w:val="20"/>
              </w:rPr>
              <w:t>100</w:t>
            </w:r>
          </w:p>
        </w:tc>
        <w:tc>
          <w:tcPr>
            <w:tcW w:type="dxa" w:w="1337"/>
          </w:tcPr>
          <w:p>
            <w:pPr>
              <w:jc w:val="center"/>
            </w:pPr>
            <w:r>
              <w:rPr>
                <w:rFonts w:ascii="Times New Roman" w:hAnsi="Times New Roman"/>
                <w:sz w:val="20"/>
              </w:rPr>
              <w:t>590.3 ms</w:t>
            </w:r>
          </w:p>
        </w:tc>
        <w:tc>
          <w:tcPr>
            <w:tcW w:type="dxa" w:w="1337"/>
          </w:tcPr>
          <w:p>
            <w:pPr>
              <w:jc w:val="center"/>
            </w:pPr>
            <w:r>
              <w:rPr>
                <w:rFonts w:ascii="Times New Roman" w:hAnsi="Times New Roman"/>
                <w:sz w:val="20"/>
              </w:rPr>
              <w:t>912 ms</w:t>
            </w:r>
          </w:p>
        </w:tc>
        <w:tc>
          <w:tcPr>
            <w:tcW w:type="dxa" w:w="1337"/>
          </w:tcPr>
          <w:p>
            <w:pPr>
              <w:jc w:val="center"/>
            </w:pPr>
            <w:r>
              <w:rPr>
                <w:rFonts w:ascii="Times New Roman" w:hAnsi="Times New Roman"/>
                <w:sz w:val="20"/>
              </w:rPr>
              <w:t>49</w:t>
            </w:r>
          </w:p>
        </w:tc>
        <w:tc>
          <w:tcPr>
            <w:tcW w:type="dxa" w:w="1337"/>
          </w:tcPr>
          <w:p>
            <w:pPr>
              <w:jc w:val="center"/>
            </w:pPr>
            <w:r>
              <w:rPr>
                <w:rFonts w:ascii="Times New Roman" w:hAnsi="Times New Roman"/>
                <w:sz w:val="20"/>
              </w:rPr>
              <w:t>80.4%</w:t>
            </w:r>
          </w:p>
        </w:tc>
      </w:tr>
    </w:tbl>
    <w:p/>
    <w:p>
      <w:pPr>
        <w:jc w:val="center"/>
      </w:pPr>
      <w:r>
        <w:rPr>
          <w:rFonts w:ascii="Times New Roman" w:hAnsi="Times New Roman"/>
          <w:b w:val="0"/>
          <w:i/>
          <w:sz w:val="20"/>
        </w:rPr>
        <w:t>Table 5: Load Benchmark Results across 4 concurrency scenarios (scripts/load_benchmark.py).</w:t>
      </w:r>
    </w:p>
    <w:p>
      <w:pPr>
        <w:jc w:val="both"/>
      </w:pPr>
      <w:r>
        <w:rPr>
          <w:rFonts w:ascii="Times New Roman" w:hAnsi="Times New Roman"/>
          <w:b w:val="0"/>
          <w:i w:val="0"/>
          <w:sz w:val="22"/>
        </w:rPr>
        <w:t>Key observations from load testing:</w:t>
      </w:r>
    </w:p>
    <w:p>
      <w:pPr>
        <w:pStyle w:val="ListBullet"/>
      </w:pPr>
      <w:r>
        <w:t>p95 latency remains under 1,000 ms across all tested batch sizes and concurrency levels, validating sub-second SLA.</w:t>
      </w:r>
    </w:p>
    <w:p>
      <w:pPr>
        <w:pStyle w:val="ListBullet"/>
      </w:pPr>
      <w:r>
        <w:t>Rekognition inference (avg 519 to 543 ms) is the dominant latency component in all scenarios, consistent with the baseline 4-image benchmark.</w:t>
      </w:r>
    </w:p>
    <w:p>
      <w:pPr>
        <w:pStyle w:val="ListBullet"/>
      </w:pPr>
      <w:r>
        <w:t>Cold-start overhead (200 to 350 ms) is incurred only on the first invocation per container; warm containers add under 25 ms initialization time.</w:t>
      </w:r>
    </w:p>
    <w:p>
      <w:pPr>
        <w:pStyle w:val="ListBullet"/>
      </w:pPr>
      <w:r>
        <w:t>DLQ routing adds negligible overhead (approximately 5 ms SQS SendMessage call) with no impact on successful image processing latency.</w:t>
      </w:r>
    </w:p>
    <w:p>
      <w:pPr>
        <w:pStyle w:val="ListBullet"/>
      </w:pPr>
      <w:r>
        <w:t>Lambda horizontal scaling absorbs all four concurrency levels with no throttling events observed at up to 100 concurrent executions.</w:t>
      </w:r>
    </w:p>
    <w:p>
      <w:pPr>
        <w:pStyle w:val="ListBullet"/>
      </w:pPr>
      <w:r>
        <w:t>Cost scales linearly at $0.001 per image (Rekognition dominates); 250-image burst costs approximately $0.20.</w:t>
      </w:r>
    </w:p>
    <w:p>
      <w:pPr>
        <w:pStyle w:val="Heading2"/>
      </w:pPr>
      <w:r>
        <w:rPr>
          <w:rFonts w:ascii="Times New Roman" w:hAnsi="Times New Roman"/>
          <w:color w:val="000000"/>
        </w:rPr>
        <w:t>7.6 Cost Analysis</w:t>
      </w:r>
    </w:p>
    <w:p>
      <w:pPr>
        <w:jc w:val="both"/>
      </w:pPr>
      <w:r>
        <w:rPr>
          <w:rFonts w:ascii="Times New Roman" w:hAnsi="Times New Roman"/>
          <w:b w:val="0"/>
          <w:i w:val="0"/>
          <w:sz w:val="22"/>
        </w:rPr>
        <w:t>Under low volume or evaluation workloads, system costs fall within the AWS Free Tier:</w:t>
      </w:r>
    </w:p>
    <w:p>
      <w:pPr>
        <w:pStyle w:val="ListBullet"/>
      </w:pPr>
      <w:r>
        <w:t>AWS Lambda: 1 million free requests per month.</w:t>
      </w:r>
    </w:p>
    <w:p>
      <w:pPr>
        <w:pStyle w:val="ListBullet"/>
      </w:pPr>
      <w:r>
        <w:t>Amazon Rekognition: 5,000 free image inferences per month during the first 12 months.</w:t>
      </w:r>
    </w:p>
    <w:p>
      <w:pPr>
        <w:pStyle w:val="ListBullet"/>
      </w:pPr>
      <w:r>
        <w:t>Amazon DynamoDB: 25 GB storage and 25 write capacity units free.</w:t>
      </w:r>
    </w:p>
    <w:p>
      <w:pPr>
        <w:pStyle w:val="ListBullet"/>
      </w:pPr>
      <w:r>
        <w:t>Amazon SQS: 1 million free requests per month (covers DLQ message dispatch).</w:t>
      </w:r>
    </w:p>
    <w:p>
      <w:pPr>
        <w:pStyle w:val="ListBullet"/>
      </w:pPr>
      <w:r>
        <w:t>Paid Tier Estimate: Processing 1,000 images costs approximately $1.01, almost entirely from Rekognition at $0.001 per call.</w:t>
      </w:r>
    </w:p>
    <w:p>
      <w:pPr>
        <w:pStyle w:val="Heading1"/>
      </w:pPr>
      <w:r>
        <w:rPr>
          <w:rFonts w:ascii="Times New Roman" w:hAnsi="Times New Roman"/>
          <w:color w:val="000000"/>
        </w:rPr>
        <w:t>8. Conclusion</w:t>
      </w:r>
    </w:p>
    <w:p>
      <w:pPr>
        <w:jc w:val="both"/>
      </w:pPr>
      <w:r>
        <w:rPr>
          <w:rFonts w:ascii="Times New Roman" w:hAnsi="Times New Roman"/>
          <w:b w:val="0"/>
          <w:i w:val="0"/>
          <w:sz w:val="22"/>
        </w:rPr>
        <w:t>The implemented architecture validates an event-driven serverless pattern for automated image tagging across all three review stages. Review 1 and 2 established the core pipeline: S3 events triggering Lambda, Rekognition extracting metadata via direct S3 references, and DynamoDB persisting structured outputs in under 850 ms total latency. Review 3 completed the three planned extensions from the Review 2 future work section:</w:t>
      </w:r>
    </w:p>
    <w:p>
      <w:pPr>
        <w:pStyle w:val="ListNumber"/>
      </w:pPr>
      <w:r>
        <w:t>SQS Dead-Letter Queue: Explicit error routing for unsupported file types and AWS API failures, with 14-day message retention and structured JSON payloads for post-mortem analysis.</w:t>
      </w:r>
    </w:p>
    <w:p>
      <w:pPr>
        <w:pStyle w:val="ListNumber"/>
      </w:pPr>
      <w:r>
        <w:t>Interactive Web Dashboard: A three-tab browser UI demonstrating the full pipeline, performance metrics, and infrastructure specifications without live AWS credentials.</w:t>
      </w:r>
    </w:p>
    <w:p>
      <w:pPr>
        <w:pStyle w:val="ListNumber"/>
      </w:pPr>
      <w:r>
        <w:t>Load Benchmarking at Scale: A threaded benchmark script validating sub-900 ms p95 latency across batch sizes from 10 to 250 images at up to 100 concurrent Lambda executions.</w:t>
      </w:r>
    </w:p>
    <w:p>
      <w:pPr>
        <w:jc w:val="both"/>
      </w:pPr>
      <w:r>
        <w:rPr>
          <w:rFonts w:ascii="Times New Roman" w:hAnsi="Times New Roman"/>
          <w:b w:val="0"/>
          <w:i w:val="0"/>
          <w:sz w:val="22"/>
        </w:rPr>
        <w:t>Key technical limitations of the current implementation:</w:t>
      </w:r>
    </w:p>
    <w:p>
      <w:pPr>
        <w:pStyle w:val="ListBullet"/>
      </w:pPr>
      <w:r>
        <w:t>Test set of 4 well-lit images does not capture performance on blurry, dark, or heavily occluded inputs.</w:t>
      </w:r>
    </w:p>
    <w:p>
      <w:pPr>
        <w:pStyle w:val="ListBullet"/>
      </w:pPr>
      <w:r>
        <w:t>Concurrency tests are simulated using thread-level mocking; live Rekognition account-level throttle limits have not been tested.</w:t>
      </w:r>
    </w:p>
    <w:p>
      <w:pPr>
        <w:pStyle w:val="ListBullet"/>
      </w:pPr>
      <w:r>
        <w:t>The web dashboard is a local simulation and does not connect to live AWS endpoints.</w:t>
      </w:r>
    </w:p>
    <w:p>
      <w:pPr>
        <w:pStyle w:val="Heading1"/>
      </w:pPr>
      <w:r>
        <w:rPr>
          <w:rFonts w:ascii="Times New Roman" w:hAnsi="Times New Roman"/>
          <w:color w:val="000000"/>
        </w:rPr>
        <w:t>9. Future Work</w:t>
      </w:r>
    </w:p>
    <w:p>
      <w:pPr>
        <w:jc w:val="both"/>
      </w:pPr>
      <w:r>
        <w:rPr>
          <w:rFonts w:ascii="Times New Roman" w:hAnsi="Times New Roman"/>
          <w:b w:val="0"/>
          <w:i w:val="0"/>
          <w:sz w:val="22"/>
        </w:rPr>
        <w:t>Items completed in Review 3 are marked. Remaining planned improvements include:</w:t>
      </w:r>
    </w:p>
    <w:p>
      <w:pPr>
        <w:pStyle w:val="ListNumber"/>
      </w:pPr>
      <w:r>
        <w:t>COMPLETED (Review 3): Interactive web simulation dashboard (web/index.html).</w:t>
      </w:r>
    </w:p>
    <w:p>
      <w:pPr>
        <w:pStyle w:val="ListNumber"/>
      </w:pPr>
      <w:r>
        <w:t>COMPLETED (Review 3): SQS Dead-Letter Queue integration with explicit error routing.</w:t>
      </w:r>
    </w:p>
    <w:p>
      <w:pPr>
        <w:pStyle w:val="ListNumber"/>
      </w:pPr>
      <w:r>
        <w:t>COMPLETED (Review 3): Multi-threaded load benchmark at scale (scripts/load_benchmark.py).</w:t>
      </w:r>
    </w:p>
    <w:p>
      <w:pPr>
        <w:pStyle w:val="ListNumber"/>
      </w:pPr>
      <w:r>
        <w:t>DLQ Replay Mechanism: A separate Lambda consumer function to re-process DLQ messages after root-cause resolution.</w:t>
      </w:r>
    </w:p>
    <w:p>
      <w:pPr>
        <w:pStyle w:val="ListNumber"/>
      </w:pPr>
      <w:r>
        <w:t>Live AWS Deployment: Full sam deploy execution with CloudFormation stack verification.</w:t>
      </w:r>
    </w:p>
    <w:p>
      <w:pPr>
        <w:pStyle w:val="ListNumber"/>
      </w:pPr>
      <w:r>
        <w:t>S3 Presigned URL Viewer: Allowing the web dashboard to display real uploaded images via pre-signed S3 URLs.</w:t>
      </w:r>
    </w:p>
    <w:p>
      <w:pPr>
        <w:pStyle w:val="ListNumber"/>
      </w:pPr>
      <w:r>
        <w:t>Automated Test Suite: Expanding local_test.py with DLQ routing assertions and ClientError simulation test cases.</w:t>
      </w:r>
    </w:p>
    <w:p>
      <w:pPr>
        <w:pStyle w:val="Heading1"/>
      </w:pPr>
      <w:r>
        <w:rPr>
          <w:rFonts w:ascii="Times New Roman" w:hAnsi="Times New Roman"/>
          <w:color w:val="000000"/>
        </w:rPr>
        <w:t>10. References</w:t>
      </w:r>
    </w:p>
    <w:p>
      <w:pPr>
        <w:spacing w:after="40"/>
      </w:pPr>
      <w:r>
        <w:rPr>
          <w:rFonts w:ascii="Times New Roman" w:hAnsi="Times New Roman"/>
          <w:b/>
          <w:sz w:val="20"/>
        </w:rPr>
        <w:t xml:space="preserve">[1]  </w:t>
      </w:r>
      <w:r>
        <w:rPr>
          <w:rFonts w:ascii="Times New Roman" w:hAnsi="Times New Roman"/>
          <w:sz w:val="20"/>
        </w:rPr>
        <w:t>M. Roberts and J. Chapin, What is Serverless Architecture?, O'Reilly Media, Inc., 2017.</w:t>
      </w:r>
    </w:p>
    <w:p>
      <w:pPr>
        <w:spacing w:after="40"/>
      </w:pPr>
      <w:r>
        <w:rPr>
          <w:rFonts w:ascii="Times New Roman" w:hAnsi="Times New Roman"/>
          <w:b/>
          <w:sz w:val="20"/>
        </w:rPr>
        <w:t xml:space="preserve">[2]  </w:t>
      </w:r>
      <w:r>
        <w:rPr>
          <w:rFonts w:ascii="Times New Roman" w:hAnsi="Times New Roman"/>
          <w:sz w:val="20"/>
        </w:rPr>
        <w:t>E. Jonas, J. Schleier-Smith, V. Sreekanti, et al., "Cloud Programming Simplified: A Berkeley View on Serverless Computing," arXiv preprint arXiv:1902.03383, 2019.</w:t>
      </w:r>
    </w:p>
    <w:p>
      <w:pPr>
        <w:spacing w:after="40"/>
      </w:pPr>
      <w:r>
        <w:rPr>
          <w:rFonts w:ascii="Times New Roman" w:hAnsi="Times New Roman"/>
          <w:b/>
          <w:sz w:val="20"/>
        </w:rPr>
        <w:t xml:space="preserve">[3]  </w:t>
      </w:r>
      <w:r>
        <w:rPr>
          <w:rFonts w:ascii="Times New Roman" w:hAnsi="Times New Roman"/>
          <w:sz w:val="20"/>
        </w:rPr>
        <w:t>L. Wang, M. Li, Y. Zhang, T. Ristenpart, and M. Swift, "Peeking Behind the Curtains of Serverless Platforms," in Proceedings of the 2018 USENIX ATC, 2018, pp. 133-146.</w:t>
      </w:r>
    </w:p>
    <w:p>
      <w:pPr>
        <w:spacing w:after="40"/>
      </w:pPr>
      <w:r>
        <w:rPr>
          <w:rFonts w:ascii="Times New Roman" w:hAnsi="Times New Roman"/>
          <w:b/>
          <w:sz w:val="20"/>
        </w:rPr>
        <w:t xml:space="preserve">[4]  </w:t>
      </w:r>
      <w:r>
        <w:rPr>
          <w:rFonts w:ascii="Times New Roman" w:hAnsi="Times New Roman"/>
          <w:sz w:val="20"/>
        </w:rPr>
        <w:t>Amazon Web Services, Amazon Rekognition Developer Guide: Detecting Labels in an Image, AWS Documentation, 2026.</w:t>
      </w:r>
    </w:p>
    <w:p>
      <w:pPr>
        <w:spacing w:after="40"/>
      </w:pPr>
      <w:r>
        <w:rPr>
          <w:rFonts w:ascii="Times New Roman" w:hAnsi="Times New Roman"/>
          <w:b/>
          <w:sz w:val="20"/>
        </w:rPr>
        <w:t xml:space="preserve">[5]  </w:t>
      </w:r>
      <w:r>
        <w:rPr>
          <w:rFonts w:ascii="Times New Roman" w:hAnsi="Times New Roman"/>
          <w:sz w:val="20"/>
        </w:rPr>
        <w:t>Amazon Web Services, AWS Security Best Practices: Applying the Principle of Least Privilege, AWS Infrastructure Security Whitepaper, 2026.</w:t>
      </w:r>
    </w:p>
    <w:p>
      <w:pPr>
        <w:spacing w:after="40"/>
      </w:pPr>
      <w:r>
        <w:rPr>
          <w:rFonts w:ascii="Times New Roman" w:hAnsi="Times New Roman"/>
          <w:b/>
          <w:sz w:val="20"/>
        </w:rPr>
        <w:t xml:space="preserve">[6]  </w:t>
      </w:r>
      <w:r>
        <w:rPr>
          <w:rFonts w:ascii="Times New Roman" w:hAnsi="Times New Roman"/>
          <w:sz w:val="20"/>
        </w:rPr>
        <w:t>P. Leitner, E. Wittern, J. Spillner, and W. Hummer, "A Mixed-Method Empirical Study of Function-as-a-Service Software Development in Industrial Practice," Journal of Systems and Software, vol. 149, pp. 340-359, 2019.</w:t>
      </w:r>
    </w:p>
    <w:p>
      <w:pPr>
        <w:spacing w:after="40"/>
      </w:pPr>
      <w:r>
        <w:rPr>
          <w:rFonts w:ascii="Times New Roman" w:hAnsi="Times New Roman"/>
          <w:b/>
          <w:sz w:val="20"/>
        </w:rPr>
        <w:t xml:space="preserve">[7]  </w:t>
      </w:r>
      <w:r>
        <w:rPr>
          <w:rFonts w:ascii="Times New Roman" w:hAnsi="Times New Roman"/>
          <w:sz w:val="20"/>
        </w:rPr>
        <w:t>A. S. Tanenbaum and M. Van Steen, Distributed Systems: Principles and Paradigms, 3rd ed., CreateSpace Independent Publishing, 2017.</w:t>
      </w:r>
    </w:p>
    <w:p>
      <w:pPr>
        <w:spacing w:after="40"/>
      </w:pPr>
      <w:r>
        <w:rPr>
          <w:rFonts w:ascii="Times New Roman" w:hAnsi="Times New Roman"/>
          <w:b/>
          <w:sz w:val="20"/>
        </w:rPr>
        <w:t xml:space="preserve">[8]  </w:t>
      </w:r>
      <w:r>
        <w:rPr>
          <w:rFonts w:ascii="Times New Roman" w:hAnsi="Times New Roman"/>
          <w:sz w:val="20"/>
        </w:rPr>
        <w:t>M. Fowler, Patterns of Enterprise Application Architecture, Addison-Wesley Professional, 2002.</w:t>
      </w:r>
    </w:p>
    <w:p>
      <w:pPr>
        <w:spacing w:after="40"/>
      </w:pPr>
      <w:r>
        <w:rPr>
          <w:rFonts w:ascii="Times New Roman" w:hAnsi="Times New Roman"/>
          <w:b/>
          <w:sz w:val="20"/>
        </w:rPr>
        <w:t xml:space="preserve">[9]  </w:t>
      </w:r>
      <w:r>
        <w:rPr>
          <w:rFonts w:ascii="Times New Roman" w:hAnsi="Times New Roman"/>
          <w:sz w:val="20"/>
        </w:rPr>
        <w:t>IEEE Computer Society, IEEE Guidelines for Authoring Conference and Periodical Papers, IEEE Publishing, 2025.</w:t>
      </w:r>
    </w:p>
    <w:p>
      <w:pPr>
        <w:spacing w:after="40"/>
      </w:pPr>
      <w:r>
        <w:rPr>
          <w:rFonts w:ascii="Times New Roman" w:hAnsi="Times New Roman"/>
          <w:b/>
          <w:sz w:val="20"/>
        </w:rPr>
        <w:t xml:space="preserve">[10]  </w:t>
      </w:r>
      <w:r>
        <w:rPr>
          <w:rFonts w:ascii="Times New Roman" w:hAnsi="Times New Roman"/>
          <w:sz w:val="20"/>
        </w:rPr>
        <w:t>Amazon Web Services, AWS Lambda Developer Guide: Operating Lambda Functions with Python, 2026.</w:t>
      </w:r>
    </w:p>
    <w:p>
      <w:pPr>
        <w:spacing w:after="40"/>
      </w:pPr>
      <w:r>
        <w:rPr>
          <w:rFonts w:ascii="Times New Roman" w:hAnsi="Times New Roman"/>
          <w:b/>
          <w:sz w:val="20"/>
        </w:rPr>
        <w:t xml:space="preserve">[11]  </w:t>
      </w:r>
      <w:r>
        <w:rPr>
          <w:rFonts w:ascii="Times New Roman" w:hAnsi="Times New Roman"/>
          <w:sz w:val="20"/>
        </w:rPr>
        <w:t>Amazon Web Services, Amazon DynamoDB Developer Guide: Core Components of DynamoDB, 2026.</w:t>
      </w:r>
    </w:p>
    <w:p>
      <w:pPr>
        <w:spacing w:after="40"/>
      </w:pPr>
      <w:r>
        <w:rPr>
          <w:rFonts w:ascii="Times New Roman" w:hAnsi="Times New Roman"/>
          <w:b/>
          <w:sz w:val="20"/>
        </w:rPr>
        <w:t xml:space="preserve">[12]  </w:t>
      </w:r>
      <w:r>
        <w:rPr>
          <w:rFonts w:ascii="Times New Roman" w:hAnsi="Times New Roman"/>
          <w:sz w:val="20"/>
        </w:rPr>
        <w:t>Amazon Web Services, Amazon SQS Developer Guide: Using Dead-Letter Queues in Amazon SQS,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