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C9A227"/>
          <w:spacing w:val="20"/>
          <w:sz w:val="18"/>
          <w:szCs w:val="18"/>
        </w:rPr>
        <w:t xml:space="preserve">THE ANUBHAV MODEL · CYCLE 2 OF 8 · WEEKS 7–12</w:t>
      </w:r>
    </w:p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Engagement &amp; Motivation — Reading Brief</w:t>
      </w:r>
    </w:p>
    <w:p>
      <w:pPr>
        <w:spacing w:after="240"/>
      </w:pPr>
      <w:r>
        <w:rPr>
          <w:i/>
          <w:iCs/>
          <w:color w:val="666666"/>
          <w:sz w:val="24"/>
          <w:szCs w:val="24"/>
        </w:rPr>
        <w:t xml:space="preserve">Reaching Reluctant and Disengaged Learners</w:t>
      </w:r>
    </w:p>
    <w:p>
      <w:pPr>
        <w:pBdr>
          <w:bottom w:val="single" w:color="1F3864" w:sz="8" w:space="4"/>
        </w:pBdr>
        <w:spacing w:after="260"/>
      </w:pPr>
      <w:r>
        <w:rPr>
          <w:color w:val="555555"/>
          <w:sz w:val="20"/>
          <w:szCs w:val="20"/>
        </w:rPr>
        <w:t xml:space="preserve">Outcome strand: Adaptive Problem-Solver    |    Delivery: works at both Foundation and Enhanced tier</w:t>
      </w:r>
    </w:p>
    <w:p>
      <w:pPr>
        <w:spacing w:after="160" w:line="300"/>
      </w:pPr>
      <w:r>
        <w:rPr>
          <w:i/>
          <w:iCs/>
          <w:color w:val="555555"/>
        </w:rPr>
        <w:t xml:space="preserve">Read this before Session A. It takes about five minutes and is the same synthesis your facilitator will summarise live — reading it in advance means Session A can move straight to your own classroom problem.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This Cycle's Global Practice Briefing</w:t>
      </w:r>
    </w:p>
    <w:p>
      <w:pPr>
        <w:spacing w:after="160" w:line="300"/>
      </w:pPr>
      <w:r>
        <w:t xml:space="preserve">Active learning is one of the seven features Darling-Hammond's review of 35 rigorous studies found separates effective professional development — and the same principle applies directly to student engagement: students disengage fastest from tasks with no choice and no visible relevance. Two moves recur across the practices reviewed for this program. Paired and choice-based reading, which gives a struggling reader control over what they read while keeping the social scaffolding of a partner, shows consistent gains in willingness to read aloud. And near-peer tutoring — a stronger student teaching a specific skill to another — draws directly on the guru-shishya principle that teaching itself deepens the teacher's own understanding, a mechanism now well supported by cognitive-science research on the "protégé effect." Neither move requires new materials or technology; both require the teacher to deliberately hand over a small piece of control. This cycle's Global Practice Briefing focuses on identifying the smallest viable handover of choice or peer-responsibility a teacher can trial in their own room within four weeks.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What To Look For In Your Own Classroom Before Session A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Diagnose disengagement as a solvable design problem rather than a fixed trait of a student.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Trial at least one choice-based or peer-structured engagement change.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Practice noticing and naming small wins in student participation.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Two Problems Like The Ones You Might Bring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Six students refuse to read aloud, and two are meaningfully behind grade level.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t xml:space="preserve">A capable student does the bare minimum and disengages the moment work gets easy.</w:t>
      </w:r>
    </w:p>
    <w:p>
      <w:pPr>
        <w:pStyle w:val="Heading2"/>
        <w:spacing w:after="140" w:before="300"/>
      </w:pPr>
      <w:r>
        <w:rPr>
          <w:b/>
          <w:bCs/>
          <w:color w:val="1F3864"/>
        </w:rPr>
        <w:t xml:space="preserve">One Question To Sit With</w:t>
      </w:r>
    </w:p>
    <w:p>
      <w:pPr>
        <w:spacing w:after="160" w:line="300"/>
      </w:pPr>
      <w:r>
        <w:rPr>
          <w:i/>
          <w:iCs/>
        </w:rPr>
        <w:t xml:space="preserve">If nothing changed about this problem for the rest of the year, what would that cost — for the students, and for you? Bring your honest answer to the Problem Ledger.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2026-07-24T14:37:06.010Z</dcterms:created>
  <dcterms:modified xsi:type="dcterms:W3CDTF">2026-07-24T14:37:06.010Z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