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9A227"/>
          <w:spacing w:val="20"/>
          <w:sz w:val="18"/>
          <w:szCs w:val="18"/>
        </w:rPr>
        <w:t xml:space="preserve">THE ANUBHAV MODEL · CYCLE 3 OF 8 · WEEKS 13–18</w:t>
      </w:r>
    </w:p>
    <w:p>
      <w:pPr>
        <w:spacing w:after="60"/>
      </w:pPr>
      <w:r>
        <w:rPr>
          <w:b/>
          <w:bCs/>
          <w:color w:val="1F3864"/>
          <w:sz w:val="40"/>
          <w:szCs w:val="40"/>
        </w:rPr>
        <w:t xml:space="preserve">Core Pedagogy — Reading Brief</w:t>
      </w:r>
    </w:p>
    <w:p>
      <w:pPr>
        <w:spacing w:after="240"/>
      </w:pPr>
      <w:r>
        <w:rPr>
          <w:i/>
          <w:iCs/>
          <w:color w:val="666666"/>
          <w:sz w:val="24"/>
          <w:szCs w:val="24"/>
        </w:rPr>
        <w:t xml:space="preserve">Active Learning in Mixed-Ability Classrooms</w:t>
      </w:r>
    </w:p>
    <w:p>
      <w:pPr>
        <w:pBdr>
          <w:bottom w:val="single" w:color="1F3864" w:sz="8" w:space="4"/>
        </w:pBdr>
        <w:spacing w:after="260"/>
      </w:pPr>
      <w:r>
        <w:rPr>
          <w:color w:val="555555"/>
          <w:sz w:val="20"/>
          <w:szCs w:val="20"/>
        </w:rPr>
        <w:t xml:space="preserve">Outcome strand: Reflective Practitioner    |    Delivery: works at both Foundation and Enhanced tier</w:t>
      </w:r>
    </w:p>
    <w:p>
      <w:pPr>
        <w:spacing w:after="160" w:line="300"/>
      </w:pPr>
      <w:r>
        <w:rPr>
          <w:i/>
          <w:iCs/>
          <w:color w:val="555555"/>
        </w:rPr>
        <w:t xml:space="preserve">Read this before Session A. It takes about five minutes and is the same synthesis your facilitator will summarise live — reading it in advance means Session A can move straight to your own classroom problem.</w:t>
      </w:r>
    </w:p>
    <w:p>
      <w:pPr>
        <w:pStyle w:val="Heading2"/>
        <w:spacing w:after="140" w:before="300"/>
      </w:pPr>
      <w:r>
        <w:rPr>
          <w:b/>
          <w:bCs/>
          <w:color w:val="1F3864"/>
        </w:rPr>
        <w:t xml:space="preserve">This Cycle's Global Practice Briefing</w:t>
      </w:r>
    </w:p>
    <w:p>
      <w:pPr>
        <w:spacing w:after="160" w:line="300"/>
      </w:pPr>
      <w:r>
        <w:t xml:space="preserve">Lesson study's central discipline is treating a real, observable lesson as the object of collective improvement rather than talking about teaching in the abstract — and that discipline is most useful exactly where mixed-ability pressure is highest. Two well-evidenced structures recur: station rotation, which lets a teacher run differentiated tasks in parallel without needing additional staff, and a light, fast use of exit-ticket data to decide who goes where, rather than assuming yesterday's grouping still holds. Darling-Hammond's review again applies directly here: professional development that models effective practice concretely, rather than describing it, produces bigger shifts in classroom behaviour. This cycle's Global Practice Briefing therefore leans on short video and worked examples of station design rather than a lecture about differentiation theory, and treats a partially successful rotation as a legitimate, useful Cycle 3 outcome — a redesign candidate for the next Problem Ledger, not a failure to hide.</w:t>
      </w:r>
    </w:p>
    <w:p>
      <w:pPr>
        <w:pStyle w:val="Heading2"/>
        <w:spacing w:after="140" w:before="300"/>
      </w:pPr>
      <w:r>
        <w:rPr>
          <w:b/>
          <w:bCs/>
          <w:color w:val="1F3864"/>
        </w:rPr>
        <w:t xml:space="preserve">What To Look For In Your Own Classroom Before Session A</w:t>
      </w:r>
    </w:p>
    <w:p>
      <w:pPr>
        <w:pStyle w:val="ListParagraph"/>
        <w:numPr>
          <w:ilvl w:val="0"/>
          <w:numId w:val="2"/>
        </w:numPr>
        <w:spacing w:after="90" w:line="280"/>
      </w:pPr>
      <w:r>
        <w:t xml:space="preserve">Move at least one routine from whole-class lecture toward active, structured practice.</w:t>
      </w:r>
    </w:p>
    <w:p>
      <w:pPr>
        <w:pStyle w:val="ListParagraph"/>
        <w:numPr>
          <w:ilvl w:val="0"/>
          <w:numId w:val="2"/>
        </w:numPr>
        <w:spacing w:after="90" w:line="280"/>
      </w:pPr>
      <w:r>
        <w:t xml:space="preserve">Design a station or rotation model that keeps fast finishers and strugglers both productively occupied.</w:t>
      </w:r>
    </w:p>
    <w:p>
      <w:pPr>
        <w:pStyle w:val="ListParagraph"/>
        <w:numPr>
          <w:ilvl w:val="0"/>
          <w:numId w:val="2"/>
        </w:numPr>
        <w:spacing w:after="90" w:line="280"/>
      </w:pPr>
      <w:r>
        <w:t xml:space="preserve">Use one piece of real classroom data (an exit ticket, a quick check) to inform grouping.</w:t>
      </w:r>
    </w:p>
    <w:p>
      <w:pPr>
        <w:pStyle w:val="Heading2"/>
        <w:spacing w:after="140" w:before="300"/>
      </w:pPr>
      <w:r>
        <w:rPr>
          <w:b/>
          <w:bCs/>
          <w:color w:val="1F3864"/>
        </w:rPr>
        <w:t xml:space="preserve">Two Problems Like The Ones You Might Bring</w:t>
      </w:r>
    </w:p>
    <w:p>
      <w:pPr>
        <w:pStyle w:val="ListParagraph"/>
        <w:numPr>
          <w:ilvl w:val="0"/>
          <w:numId w:val="2"/>
        </w:numPr>
        <w:spacing w:after="90" w:line="280"/>
      </w:pPr>
      <w:r>
        <w:t xml:space="preserve">A single teacher with 40 mixed-ability students has fast finishers bored and strugglers left behind, with no assistant support.</w:t>
      </w:r>
    </w:p>
    <w:p>
      <w:pPr>
        <w:pStyle w:val="ListParagraph"/>
        <w:numPr>
          <w:ilvl w:val="0"/>
          <w:numId w:val="2"/>
        </w:numPr>
        <w:spacing w:after="90" w:line="280"/>
      </w:pPr>
      <w:r>
        <w:t xml:space="preserve">A lecture-heavy routine leaves the back third of the room visibly checked out by the 20-minute mark.</w:t>
      </w:r>
    </w:p>
    <w:p>
      <w:pPr>
        <w:pStyle w:val="Heading2"/>
        <w:spacing w:after="140" w:before="300"/>
      </w:pPr>
      <w:r>
        <w:rPr>
          <w:b/>
          <w:bCs/>
          <w:color w:val="1F3864"/>
        </w:rPr>
        <w:t xml:space="preserve">One Question To Sit With</w:t>
      </w:r>
    </w:p>
    <w:p>
      <w:pPr>
        <w:spacing w:after="160" w:line="300"/>
      </w:pPr>
      <w:r>
        <w:rPr>
          <w:i/>
          <w:iCs/>
        </w:rPr>
        <w:t xml:space="preserve">If nothing changed about this problem for the rest of the year, what would that cost — for the students, and for you? Bring your honest answer to the Problem Ledger.</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2026-07-24T14:37:06.096Z</dcterms:created>
  <dcterms:modified xsi:type="dcterms:W3CDTF">2026-07-24T14:37:06.096Z</dcterms:modified>
</cp:coreProperties>
</file>

<file path=docProps/custom.xml><?xml version="1.0" encoding="utf-8"?>
<Properties xmlns="http://schemas.openxmlformats.org/officeDocument/2006/custom-properties" xmlns:vt="http://schemas.openxmlformats.org/officeDocument/2006/docPropsVTypes"/>
</file>