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1 OF 8 · WEEKS 1–6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Foundations — Reading Brief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Building the Room: Culture, Trust, and the Loop Itself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Collaborative Co-Researcher    |    Delivery: works at both Foundation and Enhanced tier</w:t>
      </w:r>
    </w:p>
    <w:p>
      <w:pPr>
        <w:spacing w:after="160" w:line="300"/>
      </w:pPr>
      <w:r>
        <w:rPr>
          <w:i/>
          <w:iCs/>
          <w:color w:val="555555"/>
        </w:rPr>
        <w:t xml:space="preserve">Read this before Session A. It takes about five minutes and is the same synthesis your facilitator will summarise live — reading it in advance means Session A can move straight to your own classroom problem.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This Cycle's Global Practice Briefing</w:t>
      </w:r>
    </w:p>
    <w:p>
      <w:pPr>
        <w:spacing w:after="160" w:line="300"/>
      </w:pPr>
      <w:r>
        <w:t xml:space="preserve">Every professional-learning system depends on psychological safety before it depends on technique — Etienne Wenger's communities-of-practice research is explicit that a shared domain and sustained relationships have to exist before a community can do useful joint work. Cycle 1 borrows two things to build that foundation fast. First, from lesson study's culture: the room normalises watching real, unpolished teaching together from day one, so "my classroom isn't perfect yet" is the baseline expectation, not a confession. Second, from the guru-shishya tradition's sambhasha (structured discussion) stage: disagreement is framed as a form of respect, not disruption, and every check-in opens with a stated norm rather than an assumed one. This cycle also runs the Loop once end-to-end on a deliberately low-stakes problem — a seating chart, a homework-return routine — so teachers experience Name, Try, Capture, and Return before anything they care deeply about is on the table. Getting the mechanics comfortable early is what andragogy would predict is necessary: adults need to understand why a structure exists before they'll trust it with something that matters.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What To Look For In Your Own Classroom Before Session A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Establish the psychological-safety norms the whole program depends 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Practice the four phases of the Anubhav Loop once, on a low-stakes problem, before real problems enter the Ledger.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Form buddy pairs and review groups that will stay together for the year.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Two Problems Like The Ones You Might Bring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A new class doesn't yet know how to disagree with each other productively during discussion.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Teachers don't know their students' names and starting points well enough by week 3.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One Question To Sit With</w:t>
      </w:r>
    </w:p>
    <w:p>
      <w:pPr>
        <w:spacing w:after="160" w:line="300"/>
      </w:pPr>
      <w:r>
        <w:rPr>
          <w:i/>
          <w:iCs/>
        </w:rPr>
        <w:t xml:space="preserve">If nothing changed about this problem for the rest of the year, what would that cost — for the students, and for you? Bring your honest answer to the Problem Ledger.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2026-07-24T14:37:05.931Z</dcterms:created>
  <dcterms:modified xsi:type="dcterms:W3CDTF">2026-07-24T14:37:05.931Z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