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A227"/>
          <w:spacing w:val="20"/>
          <w:sz w:val="18"/>
          <w:szCs w:val="18"/>
        </w:rPr>
        <w:t xml:space="preserve">THE ANUBHAV MODEL · CYCLE 6 OF 8 · WEEKS 31–36</w:t>
      </w:r>
    </w:p>
    <w:p>
      <w:pPr>
        <w:spacing w:after="60"/>
      </w:pPr>
      <w:r>
        <w:rPr>
          <w:b/>
          <w:bCs/>
          <w:color w:val="1F3864"/>
          <w:sz w:val="40"/>
          <w:szCs w:val="40"/>
        </w:rPr>
        <w:t xml:space="preserve">Technology &amp; AI — Reading Brief</w:t>
      </w:r>
    </w:p>
    <w:p>
      <w:pPr>
        <w:spacing w:after="240"/>
      </w:pPr>
      <w:r>
        <w:rPr>
          <w:i/>
          <w:iCs/>
          <w:color w:val="666666"/>
          <w:sz w:val="24"/>
          <w:szCs w:val="24"/>
        </w:rPr>
        <w:t xml:space="preserve">Used Well, Not Just Used</w:t>
      </w:r>
    </w:p>
    <w:p>
      <w:pPr>
        <w:pBdr>
          <w:bottom w:val="single" w:color="1F3864" w:sz="8" w:space="4"/>
        </w:pBdr>
        <w:spacing w:after="260"/>
      </w:pPr>
      <w:r>
        <w:rPr>
          <w:color w:val="555555"/>
          <w:sz w:val="20"/>
          <w:szCs w:val="20"/>
        </w:rPr>
        <w:t xml:space="preserve">Outcome strand: Digital &amp; AI-Fluent Educator    |    Delivery: works at both Foundation and Enhanced tier</w:t>
      </w:r>
    </w:p>
    <w:p>
      <w:pPr>
        <w:spacing w:after="160" w:line="300"/>
      </w:pPr>
      <w:r>
        <w:rPr>
          <w:i/>
          <w:iCs/>
          <w:color w:val="555555"/>
        </w:rPr>
        <w:t xml:space="preserve">Read this before Session A. It takes about five minutes and is the same synthesis your facilitator will summarise live — reading it in advance means Session A can move straight to your own classroom problem.</w:t>
      </w:r>
    </w:p>
    <w:p>
      <w:pPr>
        <w:pStyle w:val="Heading2"/>
        <w:spacing w:after="140" w:before="300"/>
      </w:pPr>
      <w:r>
        <w:rPr>
          <w:b/>
          <w:bCs/>
          <w:color w:val="1F3864"/>
        </w:rPr>
        <w:t xml:space="preserve">This Cycle's Global Practice Briefing</w:t>
      </w:r>
    </w:p>
    <w:p>
      <w:pPr>
        <w:spacing w:after="160" w:line="300"/>
      </w:pPr>
      <w:r>
        <w:t xml:space="preserve">2025 reporting on AI in professional learning shows a consistent design pattern worth borrowing directly: tools like Edthena's AI Coach succeed not by replacing a teacher's judgement but by walking them through structured stages — analyse, reflect, enact, impact — on evidence the teacher already generated. The same logic applies to AI in the classroom. Process-visible writing — requiring drafts and in-class writing time — combined with repositioning AI as a Socratic questioning partner rather than an answer-generator, echoes a teaching method far older than any AI tool: the Socratic method's insistence that the value is in the question, not the answer supplied. This cycle's Global Practice Briefing is explicit that the goal is not detection or prohibition, which research on AI-generated writing shows is unreliable and often punitive in effect, but redesigning the task so the thinking has to happen visibly, in the room, regardless of what tools exist outside it.</w:t>
      </w:r>
    </w:p>
    <w:p>
      <w:pPr>
        <w:pStyle w:val="Heading2"/>
        <w:spacing w:after="140" w:before="300"/>
      </w:pPr>
      <w:r>
        <w:rPr>
          <w:b/>
          <w:bCs/>
          <w:color w:val="1F3864"/>
        </w:rPr>
        <w:t xml:space="preserve">What To Look For In Your Own Classroom Before Session A</w:t>
      </w:r>
    </w:p>
    <w:p>
      <w:pPr>
        <w:pStyle w:val="ListParagraph"/>
        <w:numPr>
          <w:ilvl w:val="0"/>
          <w:numId w:val="2"/>
        </w:numPr>
        <w:spacing w:after="90" w:line="280"/>
      </w:pPr>
      <w:r>
        <w:t xml:space="preserve">Distinguish AI use that supports learning from AI use that replaces it.</w:t>
      </w:r>
    </w:p>
    <w:p>
      <w:pPr>
        <w:pStyle w:val="ListParagraph"/>
        <w:numPr>
          <w:ilvl w:val="0"/>
          <w:numId w:val="2"/>
        </w:numPr>
        <w:spacing w:after="90" w:line="280"/>
      </w:pPr>
      <w:r>
        <w:t xml:space="preserve">Trial one classroom policy or routine that makes student thinking visible again.</w:t>
      </w:r>
    </w:p>
    <w:p>
      <w:pPr>
        <w:pStyle w:val="ListParagraph"/>
        <w:numPr>
          <w:ilvl w:val="0"/>
          <w:numId w:val="2"/>
        </w:numPr>
        <w:spacing w:after="90" w:line="280"/>
      </w:pPr>
      <w:r>
        <w:t xml:space="preserve">Practice explaining an AI-related decision to students in plain, non-punitive language.</w:t>
      </w:r>
    </w:p>
    <w:p>
      <w:pPr>
        <w:pStyle w:val="Heading2"/>
        <w:spacing w:after="140" w:before="300"/>
      </w:pPr>
      <w:r>
        <w:rPr>
          <w:b/>
          <w:bCs/>
          <w:color w:val="1F3864"/>
        </w:rPr>
        <w:t xml:space="preserve">Two Problems Like The Ones You Might Bring</w:t>
      </w:r>
    </w:p>
    <w:p>
      <w:pPr>
        <w:pStyle w:val="ListParagraph"/>
        <w:numPr>
          <w:ilvl w:val="0"/>
          <w:numId w:val="2"/>
        </w:numPr>
        <w:spacing w:after="90" w:line="280"/>
      </w:pPr>
      <w:r>
        <w:t xml:space="preserve">Students are submitting AI-generated essays and the teacher is unsure how to respond pedagogically rather than punitively.</w:t>
      </w:r>
    </w:p>
    <w:p>
      <w:pPr>
        <w:pStyle w:val="ListParagraph"/>
        <w:numPr>
          <w:ilvl w:val="0"/>
          <w:numId w:val="2"/>
        </w:numPr>
        <w:spacing w:after="90" w:line="280"/>
      </w:pPr>
      <w:r>
        <w:t xml:space="preserve">A teacher wants to use an AI tool for lesson planning but isn't sure where to draw the line on relying on it.</w:t>
      </w:r>
    </w:p>
    <w:p>
      <w:pPr>
        <w:pStyle w:val="Heading2"/>
        <w:spacing w:after="140" w:before="300"/>
      </w:pPr>
      <w:r>
        <w:rPr>
          <w:b/>
          <w:bCs/>
          <w:color w:val="1F3864"/>
        </w:rPr>
        <w:t xml:space="preserve">One Question To Sit With</w:t>
      </w:r>
    </w:p>
    <w:p>
      <w:pPr>
        <w:spacing w:after="160" w:line="300"/>
      </w:pPr>
      <w:r>
        <w:rPr>
          <w:i/>
          <w:iCs/>
        </w:rPr>
        <w:t xml:space="preserve">If nothing changed about this problem for the rest of the year, what would that cost — for the students, and for you? Bring your honest answer to the Problem Ledger.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2026-07-24T14:37:06.236Z</dcterms:created>
  <dcterms:modified xsi:type="dcterms:W3CDTF">2026-07-24T14:37:06.236Z</dcterms:modified>
</cp:coreProperties>
</file>

<file path=docProps/custom.xml><?xml version="1.0" encoding="utf-8"?>
<Properties xmlns="http://schemas.openxmlformats.org/officeDocument/2006/custom-properties" xmlns:vt="http://schemas.openxmlformats.org/officeDocument/2006/docPropsVTypes"/>
</file>