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160"/>
        <w:jc w:val="center"/>
      </w:pPr>
      <w:r>
        <w:rPr>
          <w:rFonts w:ascii="Arial" w:hAnsi="Arial"/>
          <w:b/>
          <w:color w:val="1B3A5C"/>
          <w:sz w:val="52"/>
        </w:rPr>
        <w:t>FACE DETECTION &amp; RECOGNITION SYSTEM</w:t>
      </w:r>
    </w:p>
    <w:p>
      <w:pPr>
        <w:spacing w:after="80"/>
        <w:jc w:val="center"/>
        <w:pBdr>
          <w:bottom w:val="single" w:sz="8" w:space="6" w:color="2E75B6"/>
        </w:pBdr>
      </w:pPr>
      <w:r>
        <w:rPr>
          <w:rFonts w:ascii="Arial" w:hAnsi="Arial"/>
          <w:color w:val="2E75B6"/>
          <w:sz w:val="32"/>
        </w:rPr>
        <w:t>Prototype Documentation</w:t>
      </w:r>
    </w:p>
    <w:p/>
    <w:p/>
    <w:p/>
    <w:p>
      <w:pPr>
        <w:spacing w:after="80"/>
        <w:jc w:val="center"/>
      </w:pPr>
      <w:r>
        <w:rPr>
          <w:rFonts w:ascii="Arial" w:hAnsi="Arial"/>
          <w:color w:val="666666"/>
          <w:sz w:val="24"/>
        </w:rPr>
        <w:t>Research &amp; Development — Proof of Concept</w:t>
      </w:r>
    </w:p>
    <w:p>
      <w:pPr>
        <w:spacing w:after="320"/>
        <w:jc w:val="center"/>
      </w:pPr>
      <w:r>
        <w:rPr>
          <w:rFonts w:ascii="Arial" w:hAnsi="Arial"/>
          <w:color w:val="666666"/>
          <w:sz w:val="22"/>
        </w:rPr>
        <w:t>Version 1.0  |  April 2026</w:t>
      </w:r>
    </w:p>
    <w:p/>
    <w:p/>
    <w:p>
      <w:pPr>
        <w:spacing w:after="40"/>
        <w:jc w:val="center"/>
      </w:pPr>
      <w:r>
        <w:rPr>
          <w:rFonts w:ascii="Arial" w:hAnsi="Arial"/>
          <w:color w:val="666666"/>
          <w:sz w:val="20"/>
        </w:rPr>
        <w:t>Prepared by</w:t>
      </w:r>
    </w:p>
    <w:p>
      <w:pPr>
        <w:spacing w:after="240"/>
        <w:jc w:val="center"/>
      </w:pPr>
      <w:r>
        <w:rPr>
          <w:rFonts w:ascii="Arial" w:hAnsi="Arial"/>
          <w:b/>
          <w:color w:val="1B3A5C"/>
          <w:sz w:val="24"/>
        </w:rPr>
        <w:t>Aniruddha</w:t>
      </w:r>
    </w:p>
    <w:p/>
    <w:p/>
    <w:p>
      <w:pPr>
        <w:jc w:val="center"/>
      </w:pPr>
      <w:r>
        <w:rPr>
          <w:rFonts w:ascii="Arial" w:hAnsi="Arial"/>
          <w:b/>
          <w:color w:val="CC0000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rPr>
          <w:rFonts w:ascii="Arial" w:hAnsi="Arial"/>
          <w:i/>
          <w:color w:val="666666"/>
          <w:sz w:val="18"/>
        </w:rPr>
        <w:t>(Update this field in Word: right-click → Update Field, or Ctrl+A then F9)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  <w:sz w:val="20"/>
        </w:rPr>
        <w:t>Right-click here and select 'Update Field' to generate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rial" w:hAnsi="Arial"/>
        </w:rPr>
        <w:t>This document presents a production-grade Face Detection and Recognition System developed as a research and development proof of concept. The prototype demonstrates the technical feasibility of building a real-time, multi-face identification pipeline using state-of-the-art deep learning models and efficient similarity-search infrastructure.</w:t>
      </w:r>
    </w:p>
    <w:p>
      <w:r>
        <w:rPr>
          <w:rFonts w:ascii="Arial" w:hAnsi="Arial"/>
        </w:rPr>
        <w:t>The system processes input images through a six-stage pipeline — detection, alignment, quality assessment, embedding generation, gallery matching, and identity classification — delivering end-to-end recognition in approximately 130 milliseconds on CPU and 25 milliseconds on GPU hardware. It exposes a RESTful API for seamless integration, supports Docker-based deployment, and persists identity data in a relational database with full audit logging.</w:t>
      </w:r>
    </w:p>
    <w:p>
      <w:r>
        <w:rPr>
          <w:rFonts w:ascii="Arial" w:hAnsi="Arial"/>
        </w:rPr>
        <w:t>This document is intended for both technical and non-technical stakeholders. It covers the motivation behind the project, the system architecture, key technical decisions, current performance benchmarks, and a roadmap of proposed next advancements.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t>2. Project Motivation</w:t>
      </w:r>
    </w:p>
    <w:p>
      <w:pPr>
        <w:pStyle w:val="Heading2"/>
      </w:pPr>
      <w:r>
        <w:t>2.1 Problem Statement</w:t>
      </w:r>
    </w:p>
    <w:p>
      <w:r>
        <w:rPr>
          <w:rFonts w:ascii="Arial" w:hAnsi="Arial"/>
        </w:rPr>
        <w:t>Face recognition technology has matured significantly in recent years, but integrating it into production applications still requires navigating a complex landscape of model selection, quality management, and deployment considerations. Off-the-shelf solutions often lack the transparency and configurability needed for specialized use cases.</w:t>
      </w:r>
    </w:p>
    <w:p>
      <w:pPr>
        <w:pStyle w:val="Heading2"/>
      </w:pPr>
      <w:r>
        <w:t>2.2 R&amp;D Objective</w:t>
      </w:r>
    </w:p>
    <w:p>
      <w:r>
        <w:rPr>
          <w:rFonts w:ascii="Arial" w:hAnsi="Arial"/>
        </w:rPr>
        <w:t>This prototype was built with a clear R&amp;D objective: to validate whether a modular, end-to-end face recognition pipeline can be constructed from open-source components while achieving production-level accuracy and latency. Specifically, the project aimed to answer three key questions:</w:t>
      </w:r>
    </w:p>
    <w:p>
      <w:pPr>
        <w:pStyle w:val="ListBullet"/>
      </w:pPr>
      <w:r>
        <w:rPr>
          <w:rFonts w:ascii="Arial" w:hAnsi="Arial"/>
          <w:sz w:val="22"/>
        </w:rPr>
        <w:t>Can MTCNN-based detection combined with InceptionResNetV1 embeddings deliver reliable multi-face recognition in varied image conditions?</w:t>
      </w:r>
    </w:p>
    <w:p>
      <w:pPr>
        <w:pStyle w:val="ListBullet"/>
      </w:pPr>
      <w:r>
        <w:rPr>
          <w:rFonts w:ascii="Arial" w:hAnsi="Arial"/>
          <w:sz w:val="22"/>
        </w:rPr>
        <w:t>Does a quality-aware matching strategy — where the similarity threshold adapts based on face quality — meaningfully reduce false positives without sacrificing recall?</w:t>
      </w:r>
    </w:p>
    <w:p>
      <w:pPr>
        <w:pStyle w:val="ListBullet"/>
      </w:pPr>
      <w:r>
        <w:rPr>
          <w:rFonts w:ascii="Arial" w:hAnsi="Arial"/>
          <w:sz w:val="22"/>
        </w:rPr>
        <w:t>Can the full pipeline be packaged as a containerized, API-driven microservice suitable for integration into larger product architectures?</w:t>
      </w:r>
    </w:p>
    <w:p>
      <w:pPr>
        <w:pStyle w:val="Heading2"/>
      </w:pPr>
      <w:r>
        <w:t>2.3 Strategic Value</w:t>
      </w:r>
    </w:p>
    <w:p>
      <w:r>
        <w:rPr>
          <w:rFonts w:ascii="Arial" w:hAnsi="Arial"/>
        </w:rPr>
        <w:t>By building this prototype in-house, the team gains full control over the recognition pipeline, enabling customization for domain-specific requirements such as access control, customer experience personalization, or identity verification. The modular architecture ensures that individual components — such as the detector or embedding model — can be upgraded independently as better models emerge.</w:t>
      </w:r>
    </w:p>
    <w:p>
      <w:r>
        <w:br w:type="page"/>
      </w:r>
    </w:p>
    <w:p>
      <w:pPr>
        <w:pStyle w:val="Heading1"/>
      </w:pPr>
      <w:r>
        <w:t>3. System Overview</w:t>
      </w:r>
    </w:p>
    <w:p>
      <w:pPr>
        <w:pStyle w:val="Heading2"/>
      </w:pPr>
      <w:r>
        <w:t>3.1 High-Level Architecture</w:t>
      </w:r>
    </w:p>
    <w:p>
      <w:r>
        <w:rPr>
          <w:rFonts w:ascii="Arial" w:hAnsi="Arial"/>
        </w:rPr>
        <w:t>The system follows a sequential pipeline architecture where each stage processes its input and passes structured results to the next. This design maximizes modularity and testability.</w:t>
      </w:r>
    </w:p>
    <w:p>
      <w:pPr>
        <w:spacing w:after="80" w:before="160"/>
      </w:pPr>
      <w:r>
        <w:rPr>
          <w:rFonts w:ascii="Arial" w:hAnsi="Arial"/>
          <w:b/>
        </w:rPr>
        <w:t>Pipeline 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55"/>
            <w:shd w:fill="1B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Input</w:t>
              <w:br/>
              <w:t>Image</w:t>
            </w:r>
          </w:p>
        </w:tc>
        <w:tc>
          <w:tcPr>
            <w:tcW w:type="dxa" w:w="1555"/>
            <w:shd w:fill="2E75B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Detection</w:t>
              <w:br/>
              <w:t>(MTCNN)</w:t>
            </w:r>
          </w:p>
        </w:tc>
        <w:tc>
          <w:tcPr>
            <w:tcW w:type="dxa" w:w="1555"/>
            <w:shd w:fill="2E75B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Alignment</w:t>
              <w:br/>
              <w:t>&amp; Quality</w:t>
            </w:r>
          </w:p>
        </w:tc>
        <w:tc>
          <w:tcPr>
            <w:tcW w:type="dxa" w:w="1555"/>
            <w:shd w:fill="2E75B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Embedding</w:t>
              <w:br/>
              <w:t>(FaceNet)</w:t>
            </w:r>
          </w:p>
        </w:tc>
        <w:tc>
          <w:tcPr>
            <w:tcW w:type="dxa" w:w="1555"/>
            <w:shd w:fill="2E75B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Gallery</w:t>
              <w:br/>
              <w:t>Match</w:t>
            </w:r>
          </w:p>
        </w:tc>
        <w:tc>
          <w:tcPr>
            <w:tcW w:type="dxa" w:w="1555"/>
            <w:shd w:fill="1B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Identity</w:t>
              <w:br/>
              <w:t>Output</w:t>
            </w:r>
          </w:p>
        </w:tc>
      </w:tr>
    </w:tbl>
    <w:p/>
    <w:p>
      <w:pPr>
        <w:pStyle w:val="Heading2"/>
      </w:pPr>
      <w:r>
        <w:t>3.2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68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D5E8F0"/>
          </w:tcPr>
          <w:p>
            <w:r/>
            <w:r>
              <w:rPr>
                <w:rFonts w:ascii="Arial" w:hAnsi="Arial"/>
                <w:sz w:val="20"/>
              </w:rPr>
              <w:t>Deep Learning</w:t>
            </w:r>
          </w:p>
        </w:tc>
        <w:tc>
          <w:tcPr>
            <w:tcW w:type="dxa" w:w="3168"/>
            <w:shd w:fill="D5E8F0"/>
          </w:tcPr>
          <w:p>
            <w:r/>
            <w:r>
              <w:rPr>
                <w:rFonts w:ascii="Arial" w:hAnsi="Arial"/>
                <w:sz w:val="20"/>
              </w:rPr>
              <w:t>PyTorch, facenet-pytorch</w:t>
            </w:r>
          </w:p>
        </w:tc>
        <w:tc>
          <w:tcPr>
            <w:tcW w:type="dxa" w:w="4032"/>
            <w:shd w:fill="D5E8F0"/>
          </w:tcPr>
          <w:p>
            <w:r/>
            <w:r>
              <w:rPr>
                <w:rFonts w:ascii="Arial" w:hAnsi="Arial"/>
                <w:sz w:val="20"/>
              </w:rPr>
              <w:t>Model inference for detection and embeddings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Computer Vision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OpenCV, Pillow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Image processing, alignment, blur analysis</w:t>
            </w:r>
          </w:p>
        </w:tc>
      </w:tr>
      <w:tr>
        <w:tc>
          <w:tcPr>
            <w:tcW w:type="dxa" w:w="2160"/>
            <w:shd w:fill="D5E8F0"/>
          </w:tcPr>
          <w:p>
            <w:r/>
            <w:r>
              <w:rPr>
                <w:rFonts w:ascii="Arial" w:hAnsi="Arial"/>
                <w:sz w:val="20"/>
              </w:rPr>
              <w:t>Similarity Search</w:t>
            </w:r>
          </w:p>
        </w:tc>
        <w:tc>
          <w:tcPr>
            <w:tcW w:type="dxa" w:w="3168"/>
            <w:shd w:fill="D5E8F0"/>
          </w:tcPr>
          <w:p>
            <w:r/>
            <w:r>
              <w:rPr>
                <w:rFonts w:ascii="Arial" w:hAnsi="Arial"/>
                <w:sz w:val="20"/>
              </w:rPr>
              <w:t>FAISS (Facebook AI)</w:t>
            </w:r>
          </w:p>
        </w:tc>
        <w:tc>
          <w:tcPr>
            <w:tcW w:type="dxa" w:w="4032"/>
            <w:shd w:fill="D5E8F0"/>
          </w:tcPr>
          <w:p>
            <w:r/>
            <w:r>
              <w:rPr>
                <w:rFonts w:ascii="Arial" w:hAnsi="Arial"/>
                <w:sz w:val="20"/>
              </w:rPr>
              <w:t>Approximate nearest neighbor gallery matching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API Framework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FastAPI + Uvicorn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Async REST API with automatic documentation</w:t>
            </w:r>
          </w:p>
        </w:tc>
      </w:tr>
      <w:tr>
        <w:tc>
          <w:tcPr>
            <w:tcW w:type="dxa" w:w="2160"/>
            <w:shd w:fill="D5E8F0"/>
          </w:tcPr>
          <w:p>
            <w:r/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3168"/>
            <w:shd w:fill="D5E8F0"/>
          </w:tcPr>
          <w:p>
            <w:r/>
            <w:r>
              <w:rPr>
                <w:rFonts w:ascii="Arial" w:hAnsi="Arial"/>
                <w:sz w:val="20"/>
              </w:rPr>
              <w:t>SQLAlchemy + SQLite/PostgreSQL</w:t>
            </w:r>
          </w:p>
        </w:tc>
        <w:tc>
          <w:tcPr>
            <w:tcW w:type="dxa" w:w="4032"/>
            <w:shd w:fill="D5E8F0"/>
          </w:tcPr>
          <w:p>
            <w:r/>
            <w:r>
              <w:rPr>
                <w:rFonts w:ascii="Arial" w:hAnsi="Arial"/>
                <w:sz w:val="20"/>
              </w:rPr>
              <w:t>Identity storage, enrollment records, audit 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Deployment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Docker, Docker Compose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Containerized CPU and GPU deployment</w:t>
            </w:r>
          </w:p>
        </w:tc>
      </w:tr>
      <w:tr>
        <w:tc>
          <w:tcPr>
            <w:tcW w:type="dxa" w:w="2160"/>
            <w:shd w:fill="D5E8F0"/>
          </w:tcPr>
          <w:p>
            <w:r/>
            <w:r>
              <w:rPr>
                <w:rFonts w:ascii="Arial" w:hAnsi="Arial"/>
                <w:sz w:val="20"/>
              </w:rPr>
              <w:t>Testing</w:t>
            </w:r>
          </w:p>
        </w:tc>
        <w:tc>
          <w:tcPr>
            <w:tcW w:type="dxa" w:w="3168"/>
            <w:shd w:fill="D5E8F0"/>
          </w:tcPr>
          <w:p>
            <w:r/>
            <w:r>
              <w:rPr>
                <w:rFonts w:ascii="Arial" w:hAnsi="Arial"/>
                <w:sz w:val="20"/>
              </w:rPr>
              <w:t>pytest, pytest-asyncio, httpx</w:t>
            </w:r>
          </w:p>
        </w:tc>
        <w:tc>
          <w:tcPr>
            <w:tcW w:type="dxa" w:w="4032"/>
            <w:shd w:fill="D5E8F0"/>
          </w:tcPr>
          <w:p>
            <w:r/>
            <w:r>
              <w:rPr>
                <w:rFonts w:ascii="Arial" w:hAnsi="Arial"/>
                <w:sz w:val="20"/>
              </w:rPr>
              <w:t>Unit, integration, and API-level testing</w:t>
            </w:r>
          </w:p>
        </w:tc>
      </w:tr>
    </w:tbl>
    <w:p>
      <w:r>
        <w:br w:type="page"/>
      </w:r>
    </w:p>
    <w:p>
      <w:pPr>
        <w:pStyle w:val="Heading1"/>
      </w:pPr>
      <w:r>
        <w:t>4. Technical Architecture</w:t>
      </w:r>
    </w:p>
    <w:p>
      <w:pPr>
        <w:pStyle w:val="Heading2"/>
      </w:pPr>
      <w:r>
        <w:t>4.1 Face Detection</w:t>
      </w:r>
    </w:p>
    <w:p>
      <w:r>
        <w:rPr>
          <w:rFonts w:ascii="Arial" w:hAnsi="Arial"/>
        </w:rPr>
        <w:t>The detection module uses MTCNN (Multi-task Cascaded Convolutional Networks) from the facenet-pytorch library. MTCNN operates as a three-stage cascade: a Proposal Network (P-Net) quickly scans the image at multiple scales to generate candidate face regions, a Refinement Network (R-Net) filters these candidates, and an Output Network (O-Net) produces precise bounding boxes alongside five facial landmarks (left eye, right eye, nose tip, left mouth corner, right mouth corner).</w:t>
      </w:r>
    </w:p>
    <w:p>
      <w:r>
        <w:rPr>
          <w:rFonts w:ascii="Arial" w:hAnsi="Arial"/>
        </w:rPr>
        <w:t>The detector is configured with a confidence threshold of 0.90 and a minimum face size of 40 pixels, ensuring that only high-confidence detections proceed through the pipeline. This aggressive threshold was chosen deliberately for the prototype to minimize false positives.</w:t>
      </w:r>
    </w:p>
    <w:p>
      <w:pPr>
        <w:pStyle w:val="Heading2"/>
      </w:pPr>
      <w:r>
        <w:t>4.2 Face Alignment</w:t>
      </w:r>
    </w:p>
    <w:p>
      <w:r>
        <w:rPr>
          <w:rFonts w:ascii="Arial" w:hAnsi="Arial"/>
        </w:rPr>
        <w:t>Detected faces are aligned to a canonical 160×160 pixel crop using a landmark-based affine transformation. The five detected landmarks are mapped to a set of reference coordinates (ArcFace standard), producing a normalized face image that removes variations in head pose and position. This normalization step is critical for embedding quality — the InceptionResNetV1 model expects consistently-aligned inputs. If landmarks are unavailable, the system falls back to a simple center-crop-and-resize strategy.</w:t>
      </w:r>
    </w:p>
    <w:p>
      <w:pPr>
        <w:pStyle w:val="Heading2"/>
      </w:pPr>
      <w:r>
        <w:t>4.3 Quality Assessment</w:t>
      </w:r>
    </w:p>
    <w:p>
      <w:r>
        <w:rPr>
          <w:rFonts w:ascii="Arial" w:hAnsi="Arial"/>
        </w:rPr>
        <w:t>Before generating an embedding, each aligned face undergoes a multi-metric quality assessment. The quality score is a weighted composite of four factors: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1152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6336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1872"/>
            <w:shd w:fill="D5E8F0"/>
          </w:tcPr>
          <w:p>
            <w:r/>
            <w:r>
              <w:rPr>
                <w:rFonts w:ascii="Arial" w:hAnsi="Arial"/>
                <w:sz w:val="20"/>
              </w:rPr>
              <w:t>Blur Detection</w:t>
            </w:r>
          </w:p>
        </w:tc>
        <w:tc>
          <w:tcPr>
            <w:tcW w:type="dxa" w:w="1152"/>
            <w:shd w:fill="D5E8F0"/>
          </w:tcPr>
          <w:p>
            <w:r/>
            <w:r>
              <w:rPr>
                <w:rFonts w:ascii="Arial" w:hAnsi="Arial"/>
                <w:sz w:val="20"/>
              </w:rPr>
              <w:t>40%</w:t>
            </w:r>
          </w:p>
        </w:tc>
        <w:tc>
          <w:tcPr>
            <w:tcW w:type="dxa" w:w="6336"/>
            <w:shd w:fill="D5E8F0"/>
          </w:tcPr>
          <w:p>
            <w:r/>
            <w:r>
              <w:rPr>
                <w:rFonts w:ascii="Arial" w:hAnsi="Arial"/>
                <w:sz w:val="20"/>
              </w:rPr>
              <w:t>Region-weighted Laplacian variance + Tenengrad (Sobel gradient energy). Eye regions weighted 3× for discriminative importance.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Pose Estimation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35%</w:t>
            </w:r>
          </w:p>
        </w:tc>
        <w:tc>
          <w:tcPr>
            <w:tcW w:type="dxa" w:w="6336"/>
          </w:tcPr>
          <w:p>
            <w:r/>
            <w:r>
              <w:rPr>
                <w:rFonts w:ascii="Arial" w:hAnsi="Arial"/>
                <w:sz w:val="20"/>
              </w:rPr>
              <w:t>Geometric landmark analysis: yaw, pitch, roll. All distances normalized by inter-eye distance for scale invariance.</w:t>
            </w:r>
          </w:p>
        </w:tc>
      </w:tr>
      <w:tr>
        <w:tc>
          <w:tcPr>
            <w:tcW w:type="dxa" w:w="1872"/>
            <w:shd w:fill="D5E8F0"/>
          </w:tcPr>
          <w:p>
            <w:r/>
            <w:r>
              <w:rPr>
                <w:rFonts w:ascii="Arial" w:hAnsi="Arial"/>
                <w:sz w:val="20"/>
              </w:rPr>
              <w:t>Face Size</w:t>
            </w:r>
          </w:p>
        </w:tc>
        <w:tc>
          <w:tcPr>
            <w:tcW w:type="dxa" w:w="1152"/>
            <w:shd w:fill="D5E8F0"/>
          </w:tcPr>
          <w:p>
            <w:r/>
            <w:r>
              <w:rPr>
                <w:rFonts w:ascii="Arial" w:hAnsi="Arial"/>
                <w:sz w:val="20"/>
              </w:rPr>
              <w:t>15%</w:t>
            </w:r>
          </w:p>
        </w:tc>
        <w:tc>
          <w:tcPr>
            <w:tcW w:type="dxa" w:w="6336"/>
            <w:shd w:fill="D5E8F0"/>
          </w:tcPr>
          <w:p>
            <w:r/>
            <w:r>
              <w:rPr>
                <w:rFonts w:ascii="Arial" w:hAnsi="Arial"/>
                <w:sz w:val="20"/>
              </w:rPr>
              <w:t>Bounding box dimensions normalized against 30px minimum. Penalizes very small faces with unreliable embeddings.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Symmetry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6336"/>
          </w:tcPr>
          <w:p>
            <w:r/>
            <w:r>
              <w:rPr>
                <w:rFonts w:ascii="Arial" w:hAnsi="Arial"/>
                <w:sz w:val="20"/>
              </w:rPr>
              <w:t>Left-right facial symmetry around nose axis. Asymmetry indicates extreme pose or partial occlusion.</w:t>
            </w:r>
          </w:p>
        </w:tc>
      </w:tr>
    </w:tbl>
    <w:p/>
    <w:p>
      <w:r>
        <w:rPr>
          <w:rFonts w:ascii="Arial" w:hAnsi="Arial"/>
        </w:rPr>
        <w:t>Faces are assigned to one of three quality tiers:</w:t>
      </w:r>
    </w:p>
    <w:p>
      <w:pPr>
        <w:pStyle w:val="ListBullet"/>
      </w:pPr>
      <w:r>
        <w:rPr>
          <w:rFonts w:ascii="Arial" w:hAnsi="Arial"/>
          <w:sz w:val="22"/>
        </w:rPr>
        <w:t>PASS (score ≥ 55): Processed with the standard similarity threshold of 0.65.</w:t>
      </w:r>
    </w:p>
    <w:p>
      <w:pPr>
        <w:pStyle w:val="ListBullet"/>
      </w:pPr>
      <w:r>
        <w:rPr>
          <w:rFonts w:ascii="Arial" w:hAnsi="Arial"/>
          <w:sz w:val="22"/>
        </w:rPr>
        <w:t>MARGINAL (30 ≤ score &lt; 55): Processed with a stricter threshold (+0.08 boost) to reduce false positives from lower-quality inputs.</w:t>
      </w:r>
    </w:p>
    <w:p>
      <w:pPr>
        <w:pStyle w:val="ListBullet"/>
      </w:pPr>
      <w:r>
        <w:rPr>
          <w:rFonts w:ascii="Arial" w:hAnsi="Arial"/>
          <w:sz w:val="22"/>
        </w:rPr>
        <w:t>FAIL (score &lt; 30): Skipped entirely — no embedding is generated, preventing unreliable matches from polluting results.</w:t>
      </w:r>
    </w:p>
    <w:p>
      <w:pPr>
        <w:pStyle w:val="Heading2"/>
      </w:pPr>
      <w:r>
        <w:t>4.4 Embedding Generation</w:t>
      </w:r>
    </w:p>
    <w:p>
      <w:r>
        <w:rPr>
          <w:rFonts w:ascii="Arial" w:hAnsi="Arial"/>
        </w:rPr>
        <w:t>The aligned face image is passed through InceptionResNetV1 pretrained on the VGGFace2 dataset, producing a 512-dimensional L2-normalized embedding vector. This vector serves as a compact, discriminative representation of the face — faces of the same person produce vectors with high cosine similarity, while different people produce dissimilar vectors. The model supports batch processing for efficiency when multiple faces are detected in a single frame.</w:t>
      </w:r>
    </w:p>
    <w:p>
      <w:pPr>
        <w:pStyle w:val="Heading2"/>
      </w:pPr>
      <w:r>
        <w:t>4.5 Gallery Matching</w:t>
      </w:r>
    </w:p>
    <w:p>
      <w:r>
        <w:rPr>
          <w:rFonts w:ascii="Arial" w:hAnsi="Arial"/>
        </w:rPr>
        <w:t>Embeddings are compared against a gallery of enrolled identities using FAISS (Facebook AI Similarity Search) with an IndexFlatIP index. Because all vectors are L2-normalized, the inner product is equivalent to cosine similarity. The matcher implements quality-aware threshold adjustment: high-quality faces (score ≥ 85) benefit from a slightly relaxed threshold (−0.03) for better recall, while marginal-quality faces face a stricter threshold (+0.08) to suppress false matches. The gallery is thread-safe with mutex locking and supports persistent storage via pickle serialization.</w:t>
      </w:r>
    </w:p>
    <w:p>
      <w:pPr>
        <w:pStyle w:val="Heading2"/>
      </w:pPr>
      <w:r>
        <w:t>4.6 Database &amp; Audit Trail</w:t>
      </w:r>
    </w:p>
    <w:p>
      <w:r>
        <w:rPr>
          <w:rFonts w:ascii="Arial" w:hAnsi="Arial"/>
        </w:rPr>
        <w:t>The system uses SQLAlchemy with async support for database operations. Three core tables maintain the data model:</w:t>
      </w:r>
    </w:p>
    <w:p>
      <w:pPr>
        <w:pStyle w:val="ListBullet"/>
      </w:pPr>
      <w:r>
        <w:rPr>
          <w:rFonts w:ascii="Arial" w:hAnsi="Arial"/>
          <w:sz w:val="22"/>
        </w:rPr>
        <w:t>Identities: Stores registered persons with name, embedding count, and active status.</w:t>
      </w:r>
    </w:p>
    <w:p>
      <w:pPr>
        <w:pStyle w:val="ListBullet"/>
      </w:pPr>
      <w:r>
        <w:rPr>
          <w:rFonts w:ascii="Arial" w:hAnsi="Arial"/>
          <w:sz w:val="22"/>
        </w:rPr>
        <w:t>Enrollment Records: Tracks each enrollment event including source image paths and quality metrics.</w:t>
      </w:r>
    </w:p>
    <w:p>
      <w:pPr>
        <w:pStyle w:val="ListBullet"/>
      </w:pPr>
      <w:r>
        <w:rPr>
          <w:rFonts w:ascii="Arial" w:hAnsi="Arial"/>
          <w:sz w:val="22"/>
        </w:rPr>
        <w:t>Recognition Events: Provides a full audit log of every recognition attempt, recording the matched identity, similarity score, bounding box, and timestamp.</w:t>
      </w:r>
    </w:p>
    <w:p>
      <w:r>
        <w:br w:type="page"/>
      </w:r>
    </w:p>
    <w:p>
      <w:pPr>
        <w:pStyle w:val="Heading1"/>
      </w:pPr>
      <w:r>
        <w:t>5. API Reference</w:t>
      </w:r>
    </w:p>
    <w:p>
      <w:r>
        <w:rPr>
          <w:rFonts w:ascii="Arial" w:hAnsi="Arial"/>
        </w:rPr>
        <w:t>The system exposes a RESTful API built on FastAPI with automatic OpenAPI/Swagger documentation available at the /docs endpoint. All endpoints accept standard multipart form data for image uploads and return structured JSON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616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fill="D5E8F0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592"/>
            <w:shd w:fill="D5E8F0"/>
          </w:tcPr>
          <w:p>
            <w:r/>
            <w:r>
              <w:rPr>
                <w:rFonts w:ascii="Arial" w:hAnsi="Arial"/>
                <w:sz w:val="20"/>
              </w:rPr>
              <w:t>/health</w:t>
            </w:r>
          </w:p>
        </w:tc>
        <w:tc>
          <w:tcPr>
            <w:tcW w:type="dxa" w:w="5616"/>
            <w:shd w:fill="D5E8F0"/>
          </w:tcPr>
          <w:p>
            <w:r/>
            <w:r>
              <w:rPr>
                <w:rFonts w:ascii="Arial" w:hAnsi="Arial"/>
                <w:sz w:val="20"/>
              </w:rPr>
              <w:t>System health check with version and device info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/config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20"/>
              </w:rPr>
              <w:t>Current system configuration and thresholds</w:t>
            </w:r>
          </w:p>
        </w:tc>
      </w:tr>
      <w:tr>
        <w:tc>
          <w:tcPr>
            <w:tcW w:type="dxa" w:w="1152"/>
            <w:shd w:fill="D5E8F0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592"/>
            <w:shd w:fill="D5E8F0"/>
          </w:tcPr>
          <w:p>
            <w:r/>
            <w:r>
              <w:rPr>
                <w:rFonts w:ascii="Arial" w:hAnsi="Arial"/>
                <w:sz w:val="20"/>
              </w:rPr>
              <w:t>/detect/</w:t>
            </w:r>
          </w:p>
        </w:tc>
        <w:tc>
          <w:tcPr>
            <w:tcW w:type="dxa" w:w="5616"/>
            <w:shd w:fill="D5E8F0"/>
          </w:tcPr>
          <w:p>
            <w:r/>
            <w:r>
              <w:rPr>
                <w:rFonts w:ascii="Arial" w:hAnsi="Arial"/>
                <w:sz w:val="20"/>
              </w:rPr>
              <w:t>Face detection only — returns bounding boxes and landmarks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/recognize/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20"/>
              </w:rPr>
              <w:t>Full pipeline — detection through identity classification</w:t>
            </w:r>
          </w:p>
        </w:tc>
      </w:tr>
      <w:tr>
        <w:tc>
          <w:tcPr>
            <w:tcW w:type="dxa" w:w="1152"/>
            <w:shd w:fill="D5E8F0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592"/>
            <w:shd w:fill="D5E8F0"/>
          </w:tcPr>
          <w:p>
            <w:r/>
            <w:r>
              <w:rPr>
                <w:rFonts w:ascii="Arial" w:hAnsi="Arial"/>
                <w:sz w:val="20"/>
              </w:rPr>
              <w:t>/enroll/</w:t>
            </w:r>
          </w:p>
        </w:tc>
        <w:tc>
          <w:tcPr>
            <w:tcW w:type="dxa" w:w="5616"/>
            <w:shd w:fill="D5E8F0"/>
          </w:tcPr>
          <w:p>
            <w:r/>
            <w:r>
              <w:rPr>
                <w:rFonts w:ascii="Arial" w:hAnsi="Arial"/>
                <w:sz w:val="20"/>
              </w:rPr>
              <w:t>Enroll a new identity with one or more reference images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/identities/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20"/>
              </w:rPr>
              <w:t>List all registered identities in the gallery</w:t>
            </w:r>
          </w:p>
        </w:tc>
      </w:tr>
      <w:tr>
        <w:tc>
          <w:tcPr>
            <w:tcW w:type="dxa" w:w="1152"/>
            <w:shd w:fill="D5E8F0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592"/>
            <w:shd w:fill="D5E8F0"/>
          </w:tcPr>
          <w:p>
            <w:r/>
            <w:r>
              <w:rPr>
                <w:rFonts w:ascii="Arial" w:hAnsi="Arial"/>
                <w:sz w:val="20"/>
              </w:rPr>
              <w:t>/identities/{id}</w:t>
            </w:r>
          </w:p>
        </w:tc>
        <w:tc>
          <w:tcPr>
            <w:tcW w:type="dxa" w:w="5616"/>
            <w:shd w:fill="D5E8F0"/>
          </w:tcPr>
          <w:p>
            <w:r/>
            <w:r>
              <w:rPr>
                <w:rFonts w:ascii="Arial" w:hAnsi="Arial"/>
                <w:sz w:val="20"/>
              </w:rPr>
              <w:t>Retrieve details for a specific identity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PATCH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/identities/{id}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20"/>
              </w:rPr>
              <w:t>Update identity metadata (e.g., rename)</w:t>
            </w:r>
          </w:p>
        </w:tc>
      </w:tr>
      <w:tr>
        <w:tc>
          <w:tcPr>
            <w:tcW w:type="dxa" w:w="1152"/>
            <w:shd w:fill="D5E8F0"/>
          </w:tcPr>
          <w:p>
            <w:r/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2592"/>
            <w:shd w:fill="D5E8F0"/>
          </w:tcPr>
          <w:p>
            <w:r/>
            <w:r>
              <w:rPr>
                <w:rFonts w:ascii="Arial" w:hAnsi="Arial"/>
                <w:sz w:val="20"/>
              </w:rPr>
              <w:t>/identities/{id}</w:t>
            </w:r>
          </w:p>
        </w:tc>
        <w:tc>
          <w:tcPr>
            <w:tcW w:type="dxa" w:w="5616"/>
            <w:shd w:fill="D5E8F0"/>
          </w:tcPr>
          <w:p>
            <w:r/>
            <w:r>
              <w:rPr>
                <w:rFonts w:ascii="Arial" w:hAnsi="Arial"/>
                <w:sz w:val="20"/>
              </w:rPr>
              <w:t>Remove identity and all associated embeddings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/events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20"/>
              </w:rPr>
              <w:t>Query the recognition audit log</w:t>
            </w:r>
          </w:p>
        </w:tc>
      </w:tr>
    </w:tbl>
    <w:p/>
    <w:p>
      <w:r>
        <w:rPr>
          <w:rFonts w:ascii="Arial" w:hAnsi="Arial"/>
        </w:rPr>
        <w:t>All responses include timing data for each pipeline stage, enabling performance monitoring and optimization. The API supports both SQLite (development) and PostgreSQL (production) backends via a configurable connection string.</w:t>
      </w:r>
    </w:p>
    <w:p>
      <w:r>
        <w:br w:type="page"/>
      </w:r>
    </w:p>
    <w:p>
      <w:pPr>
        <w:pStyle w:val="Heading1"/>
      </w:pPr>
      <w:r>
        <w:t>6. Performance Benchmarks</w:t>
      </w:r>
    </w:p>
    <w:p>
      <w:r>
        <w:rPr>
          <w:rFonts w:ascii="Arial" w:hAnsi="Arial"/>
        </w:rPr>
        <w:t>The following benchmarks were measured on representative hardware to establish baseline performance expectations. All timings represent single-image processing with one detected 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592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CPU (Intel i7)</w:t>
            </w:r>
          </w:p>
        </w:tc>
        <w:tc>
          <w:tcPr>
            <w:tcW w:type="dxa" w:w="2736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GPU (NVIDIA T4)</w:t>
            </w:r>
          </w:p>
        </w:tc>
      </w:tr>
      <w:tr>
        <w:tc>
          <w:tcPr>
            <w:tcW w:type="dxa" w:w="4032"/>
            <w:shd w:fill="D5E8F0"/>
          </w:tcPr>
          <w:p>
            <w:r/>
            <w:r>
              <w:rPr>
                <w:rFonts w:ascii="Arial" w:hAnsi="Arial"/>
                <w:sz w:val="20"/>
              </w:rPr>
              <w:t>Face Detection (MTCNN)</w:t>
            </w:r>
          </w:p>
        </w:tc>
        <w:tc>
          <w:tcPr>
            <w:tcW w:type="dxa" w:w="2592"/>
            <w:shd w:fill="D5E8F0"/>
          </w:tcPr>
          <w:p>
            <w:r/>
            <w:r>
              <w:rPr>
                <w:rFonts w:ascii="Arial" w:hAnsi="Arial"/>
                <w:sz w:val="20"/>
              </w:rPr>
              <w:t>~80 ms/frame</w:t>
            </w:r>
          </w:p>
        </w:tc>
        <w:tc>
          <w:tcPr>
            <w:tcW w:type="dxa" w:w="2736"/>
            <w:shd w:fill="D5E8F0"/>
          </w:tcPr>
          <w:p>
            <w:r/>
            <w:r>
              <w:rPr>
                <w:rFonts w:ascii="Arial" w:hAnsi="Arial"/>
                <w:sz w:val="20"/>
              </w:rPr>
              <w:t>~15 ms/frame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Face Alignment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~2 ms/face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20"/>
              </w:rPr>
              <w:t>~2 ms/face</w:t>
            </w:r>
          </w:p>
        </w:tc>
      </w:tr>
      <w:tr>
        <w:tc>
          <w:tcPr>
            <w:tcW w:type="dxa" w:w="4032"/>
            <w:shd w:fill="D5E8F0"/>
          </w:tcPr>
          <w:p>
            <w:r/>
            <w:r>
              <w:rPr>
                <w:rFonts w:ascii="Arial" w:hAnsi="Arial"/>
                <w:sz w:val="20"/>
              </w:rPr>
              <w:t>Quality Assessment</w:t>
            </w:r>
          </w:p>
        </w:tc>
        <w:tc>
          <w:tcPr>
            <w:tcW w:type="dxa" w:w="2592"/>
            <w:shd w:fill="D5E8F0"/>
          </w:tcPr>
          <w:p>
            <w:r/>
            <w:r>
              <w:rPr>
                <w:rFonts w:ascii="Arial" w:hAnsi="Arial"/>
                <w:sz w:val="20"/>
              </w:rPr>
              <w:t>&lt;1 ms/face</w:t>
            </w:r>
          </w:p>
        </w:tc>
        <w:tc>
          <w:tcPr>
            <w:tcW w:type="dxa" w:w="2736"/>
            <w:shd w:fill="D5E8F0"/>
          </w:tcPr>
          <w:p>
            <w:r/>
            <w:r>
              <w:rPr>
                <w:rFonts w:ascii="Arial" w:hAnsi="Arial"/>
                <w:sz w:val="20"/>
              </w:rPr>
              <w:t>&lt;1 ms/face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Embedding Generation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~40 ms/face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20"/>
              </w:rPr>
              <w:t>~5 ms/face</w:t>
            </w:r>
          </w:p>
        </w:tc>
      </w:tr>
      <w:tr>
        <w:tc>
          <w:tcPr>
            <w:tcW w:type="dxa" w:w="4032"/>
            <w:shd w:fill="D5E8F0"/>
          </w:tcPr>
          <w:p>
            <w:r/>
            <w:r>
              <w:rPr>
                <w:rFonts w:ascii="Arial" w:hAnsi="Arial"/>
                <w:sz w:val="20"/>
              </w:rPr>
              <w:t>Gallery Search (10K identities)</w:t>
            </w:r>
          </w:p>
        </w:tc>
        <w:tc>
          <w:tcPr>
            <w:tcW w:type="dxa" w:w="2592"/>
            <w:shd w:fill="D5E8F0"/>
          </w:tcPr>
          <w:p>
            <w:r/>
            <w:r>
              <w:rPr>
                <w:rFonts w:ascii="Arial" w:hAnsi="Arial"/>
                <w:sz w:val="20"/>
              </w:rPr>
              <w:t>~3 ms</w:t>
            </w:r>
          </w:p>
        </w:tc>
        <w:tc>
          <w:tcPr>
            <w:tcW w:type="dxa" w:w="2736"/>
            <w:shd w:fill="D5E8F0"/>
          </w:tcPr>
          <w:p>
            <w:r/>
            <w:r>
              <w:rPr>
                <w:rFonts w:ascii="Arial" w:hAnsi="Arial"/>
                <w:sz w:val="20"/>
              </w:rPr>
              <w:t>~3 ms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b/>
                <w:sz w:val="20"/>
              </w:rPr>
              <w:t>End-to-End (1 face)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20"/>
              </w:rPr>
              <w:t>~130 ms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/>
                <w:sz w:val="20"/>
              </w:rPr>
              <w:t>~25 ms</w:t>
            </w:r>
          </w:p>
        </w:tc>
      </w:tr>
    </w:tbl>
    <w:p/>
    <w:p>
      <w:pPr>
        <w:pStyle w:val="Heading2"/>
      </w:pPr>
      <w:r>
        <w:t>6.1 Key Observations</w:t>
      </w:r>
    </w:p>
    <w:p>
      <w:pPr>
        <w:pStyle w:val="ListBullet"/>
      </w:pPr>
      <w:r>
        <w:rPr>
          <w:rFonts w:ascii="Arial" w:hAnsi="Arial"/>
          <w:sz w:val="22"/>
        </w:rPr>
        <w:t>GPU acceleration provides a 5–8× speedup for detection and embedding, the two most computationally intensive stages.</w:t>
      </w:r>
    </w:p>
    <w:p>
      <w:pPr>
        <w:pStyle w:val="ListBullet"/>
      </w:pPr>
      <w:r>
        <w:rPr>
          <w:rFonts w:ascii="Arial" w:hAnsi="Arial"/>
          <w:sz w:val="22"/>
        </w:rPr>
        <w:t>Gallery search via FAISS remains consistently fast (~3 ms) even at 10,000 enrolled identities, demonstrating the scalability of the ANN approach.</w:t>
      </w:r>
    </w:p>
    <w:p>
      <w:pPr>
        <w:pStyle w:val="ListBullet"/>
      </w:pPr>
      <w:r>
        <w:rPr>
          <w:rFonts w:ascii="Arial" w:hAnsi="Arial"/>
          <w:sz w:val="22"/>
        </w:rPr>
        <w:t>End-to-end latency of 25 ms on GPU comfortably supports real-time video processing at 30+ FPS for single-face scenarios.</w:t>
      </w:r>
    </w:p>
    <w:p>
      <w:pPr>
        <w:pStyle w:val="ListBullet"/>
      </w:pPr>
      <w:r>
        <w:rPr>
          <w:rFonts w:ascii="Arial" w:hAnsi="Arial"/>
          <w:sz w:val="22"/>
        </w:rPr>
        <w:t>Multi-face scenarios scale linearly — each additional face adds approximately one alignment + embedding cycle.</w:t>
      </w:r>
    </w:p>
    <w:p>
      <w:r>
        <w:br w:type="page"/>
      </w:r>
    </w:p>
    <w:p>
      <w:pPr>
        <w:pStyle w:val="Heading1"/>
      </w:pPr>
      <w:r>
        <w:t>7. Deployment Architecture</w:t>
      </w:r>
    </w:p>
    <w:p>
      <w:pPr>
        <w:pStyle w:val="Heading2"/>
      </w:pPr>
      <w:r>
        <w:t>7.1 Containerized Deployment</w:t>
      </w:r>
    </w:p>
    <w:p>
      <w:r>
        <w:rPr>
          <w:rFonts w:ascii="Arial" w:hAnsi="Arial"/>
        </w:rPr>
        <w:t>The system ships with Docker and Docker Compose configurations for both CPU and GPU environments. The CPU image uses a lightweight Python 3.10 base, while the GPU image extends the NVIDIA CUDA runtime. Docker Compose orchestrates the service alongside optional dependencies such as a PostgreSQL database and Redis cache.</w:t>
      </w:r>
    </w:p>
    <w:p>
      <w:pPr>
        <w:pStyle w:val="Heading2"/>
      </w:pPr>
      <w:r>
        <w:t>7.2 Configuration Management</w:t>
      </w:r>
    </w:p>
    <w:p>
      <w:r>
        <w:rPr>
          <w:rFonts w:ascii="Arial" w:hAnsi="Arial"/>
        </w:rPr>
        <w:t>All system parameters are managed through a centralized configuration module with environment variable overrides. This enables seamless transitions between development and production environments without code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600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USE_GPU</w:t>
            </w:r>
          </w:p>
        </w:tc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false</w:t>
            </w:r>
          </w:p>
        </w:tc>
        <w:tc>
          <w:tcPr>
            <w:tcW w:type="dxa" w:w="3600"/>
            <w:shd w:fill="D5E8F0"/>
          </w:tcPr>
          <w:p>
            <w:r/>
            <w:r>
              <w:rPr>
                <w:rFonts w:ascii="Arial" w:hAnsi="Arial"/>
                <w:sz w:val="20"/>
              </w:rPr>
              <w:t>Enable CUDA-accelerated inference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DATABASE_URL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sqlite+aiosqlite:///...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Database connection string</w:t>
            </w:r>
          </w:p>
        </w:tc>
      </w:tr>
      <w:tr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confidence_threshold</w:t>
            </w:r>
          </w:p>
        </w:tc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0.90</w:t>
            </w:r>
          </w:p>
        </w:tc>
        <w:tc>
          <w:tcPr>
            <w:tcW w:type="dxa" w:w="3600"/>
            <w:shd w:fill="D5E8F0"/>
          </w:tcPr>
          <w:p>
            <w:r/>
            <w:r>
              <w:rPr>
                <w:rFonts w:ascii="Arial" w:hAnsi="Arial"/>
                <w:sz w:val="20"/>
              </w:rPr>
              <w:t>Minimum MTCNN detection confidence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similarity_threshold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0.65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Cosine similarity threshold for matching</w:t>
            </w:r>
          </w:p>
        </w:tc>
      </w:tr>
      <w:tr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hard_quality_threshold</w:t>
            </w:r>
          </w:p>
        </w:tc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55</w:t>
            </w:r>
          </w:p>
        </w:tc>
        <w:tc>
          <w:tcPr>
            <w:tcW w:type="dxa" w:w="3600"/>
            <w:shd w:fill="D5E8F0"/>
          </w:tcPr>
          <w:p>
            <w:r/>
            <w:r>
              <w:rPr>
                <w:rFonts w:ascii="Arial" w:hAnsi="Arial"/>
                <w:sz w:val="20"/>
              </w:rPr>
              <w:t>Score boundary between PASS and MARGINAL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soft_quality_threshold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Score boundary between MARGINAL and FAIL</w:t>
            </w:r>
          </w:p>
        </w:tc>
      </w:tr>
    </w:tbl>
    <w:p>
      <w:r>
        <w:br w:type="page"/>
      </w:r>
    </w:p>
    <w:p>
      <w:pPr>
        <w:pStyle w:val="Heading1"/>
      </w:pPr>
      <w:r>
        <w:t>8. Key Design Decisions</w:t>
      </w:r>
    </w:p>
    <w:p>
      <w:r>
        <w:rPr>
          <w:rFonts w:ascii="Arial" w:hAnsi="Arial"/>
        </w:rPr>
        <w:t>Several architectural choices were made deliberately during prototyping to balance accuracy, performance, and maintainability. These decisions are documented here to inform future development and client evaluation.</w:t>
      </w:r>
    </w:p>
    <w:p>
      <w:pPr>
        <w:spacing w:after="200"/>
      </w:pPr>
      <w:r>
        <w:rPr>
          <w:rFonts w:ascii="Arial" w:hAnsi="Arial"/>
          <w:b/>
          <w:color w:val="222222"/>
          <w:sz w:val="22"/>
        </w:rPr>
        <w:t xml:space="preserve">Quality-Aware Matching: </w:t>
      </w:r>
      <w:r>
        <w:rPr>
          <w:rFonts w:ascii="Arial" w:hAnsi="Arial"/>
          <w:color w:val="222222"/>
          <w:sz w:val="22"/>
        </w:rPr>
        <w:t>Rather than applying a fixed similarity threshold, the system dynamically adjusts the threshold based on the quality of the query face. This is the prototype’s most distinctive feature — high-quality faces benefit from slightly relaxed matching (improving recall), while marginal faces face stricter requirements (reducing false positives). This approach avoids the binary trap of either rejecting all low-quality faces or accepting unreliable matches.</w:t>
      </w:r>
    </w:p>
    <w:p>
      <w:pPr>
        <w:spacing w:after="200"/>
      </w:pPr>
      <w:r>
        <w:rPr>
          <w:rFonts w:ascii="Arial" w:hAnsi="Arial"/>
          <w:b/>
          <w:color w:val="222222"/>
          <w:sz w:val="22"/>
        </w:rPr>
        <w:t xml:space="preserve">Region-Weighted Blur Detection: </w:t>
      </w:r>
      <w:r>
        <w:rPr>
          <w:rFonts w:ascii="Arial" w:hAnsi="Arial"/>
          <w:color w:val="222222"/>
          <w:sz w:val="22"/>
        </w:rPr>
        <w:t>The blur assessment weights the eye region 3× more heavily than other facial areas. This is based on the empirical observation that eye regions carry the most discriminative information for face embeddings — a face with sharp eyes but a slightly blurred chin still produces a reliable embedding, while the reverse is not true.</w:t>
      </w:r>
    </w:p>
    <w:p>
      <w:pPr>
        <w:spacing w:after="200"/>
      </w:pPr>
      <w:r>
        <w:rPr>
          <w:rFonts w:ascii="Arial" w:hAnsi="Arial"/>
          <w:b/>
          <w:color w:val="222222"/>
          <w:sz w:val="22"/>
        </w:rPr>
        <w:t xml:space="preserve">Modular Pipeline Architecture: </w:t>
      </w:r>
      <w:r>
        <w:rPr>
          <w:rFonts w:ascii="Arial" w:hAnsi="Arial"/>
          <w:color w:val="222222"/>
          <w:sz w:val="22"/>
        </w:rPr>
        <w:t>Each pipeline stage is implemented as an independent module with clean interfaces. This enables individual components to be upgraded, replaced, or fine-tuned without impacting the rest of the system. For example, the MTCNN detector could be swapped for a RetinaFace detector with minimal changes.</w:t>
      </w:r>
    </w:p>
    <w:p>
      <w:pPr>
        <w:spacing w:after="200"/>
      </w:pPr>
      <w:r>
        <w:rPr>
          <w:rFonts w:ascii="Arial" w:hAnsi="Arial"/>
          <w:b/>
          <w:color w:val="222222"/>
          <w:sz w:val="22"/>
        </w:rPr>
        <w:t xml:space="preserve">Soft Quality Gating: </w:t>
      </w:r>
      <w:r>
        <w:rPr>
          <w:rFonts w:ascii="Arial" w:hAnsi="Arial"/>
          <w:color w:val="222222"/>
          <w:sz w:val="22"/>
        </w:rPr>
        <w:t>Instead of a hard pass/fail quality gate, the system uses a three-tier approach (PASS, MARGINAL, FAIL). Only FAIL-tier faces are rejected outright. MARGINAL faces are still processed but with stricter matching, preserving usability in challenging conditions like surveillance footage or wide-angle cameras.</w:t>
      </w:r>
    </w:p>
    <w:p>
      <w:pPr>
        <w:spacing w:after="200"/>
      </w:pPr>
      <w:r>
        <w:rPr>
          <w:rFonts w:ascii="Arial" w:hAnsi="Arial"/>
          <w:b/>
          <w:color w:val="222222"/>
          <w:sz w:val="22"/>
        </w:rPr>
        <w:t xml:space="preserve">Enrollment by Quality, Not Confidence: </w:t>
      </w:r>
      <w:r>
        <w:rPr>
          <w:rFonts w:ascii="Arial" w:hAnsi="Arial"/>
          <w:color w:val="222222"/>
          <w:sz w:val="22"/>
        </w:rPr>
        <w:t>When enrolling a new identity from multiple images, the system selects the best face based on quality score rather than detection confidence. This ensures the gallery contains the most representative embeddings, improving long-term matching accuracy.</w:t>
      </w:r>
    </w:p>
    <w:p>
      <w:r>
        <w:br w:type="page"/>
      </w:r>
    </w:p>
    <w:p>
      <w:pPr>
        <w:pStyle w:val="Heading1"/>
      </w:pPr>
      <w:r>
        <w:t>9. Proposed Next Advancements</w:t>
      </w:r>
    </w:p>
    <w:p>
      <w:r>
        <w:rPr>
          <w:rFonts w:ascii="Arial" w:hAnsi="Arial"/>
        </w:rPr>
        <w:t>Based on the capabilities and limitations observed during prototype development, the following advancements are recommended for the next phase. They are organized by priority into short-term improvements, medium-term feature additions, and longer-term strategic upgrades.</w:t>
      </w:r>
    </w:p>
    <w:p>
      <w:pPr>
        <w:pStyle w:val="Heading2"/>
      </w:pPr>
      <w:r>
        <w:t>9.1 Short-Term (1–2 Months)</w:t>
      </w:r>
    </w:p>
    <w:p>
      <w:pPr>
        <w:pStyle w:val="Heading3"/>
      </w:pPr>
      <w:r>
        <w:t>9.1.1 Anti-Spoofing / Liveness Detection</w:t>
      </w:r>
    </w:p>
    <w:p>
      <w:r>
        <w:rPr>
          <w:rFonts w:ascii="Arial" w:hAnsi="Arial"/>
        </w:rPr>
        <w:t>The current prototype does not distinguish between a live face and a photograph or screen replay. Adding a liveness detection module — using techniques such as texture-based analysis (LBP patterns), depth estimation from monocular cues, or challenge-response blink/head-turn detection — is essential before any deployment involving access control or identity verification.</w:t>
      </w:r>
    </w:p>
    <w:p>
      <w:pPr>
        <w:pStyle w:val="Heading3"/>
      </w:pPr>
      <w:r>
        <w:t>9.1.2 ONNX Runtime Optimization</w:t>
      </w:r>
    </w:p>
    <w:p>
      <w:r>
        <w:rPr>
          <w:rFonts w:ascii="Arial" w:hAnsi="Arial"/>
        </w:rPr>
        <w:t>While ONNX Runtime is listed as a dependency, inference currently runs through PyTorch. Converting both the MTCNN detector and InceptionResNetV1 to ONNX format and running them through ONNX Runtime would reduce latency by 20–40% on CPU and improve cross-platform compatibility, especially for edge deployment scenarios.</w:t>
      </w:r>
    </w:p>
    <w:p>
      <w:pPr>
        <w:pStyle w:val="Heading3"/>
      </w:pPr>
      <w:r>
        <w:t>9.1.3 Comprehensive Evaluation Framework</w:t>
      </w:r>
    </w:p>
    <w:p>
      <w:r>
        <w:rPr>
          <w:rFonts w:ascii="Arial" w:hAnsi="Arial"/>
        </w:rPr>
        <w:t>The prototype lacks a formal evaluation pipeline against standard face recognition benchmarks (LFW, CPLFW, CFP-FP). Building an evaluation harness that measures True Positive Rate at fixed False Positive Rates (TPR@FPR) would provide quantitative accuracy metrics for stakeholder decision-making and threshold tuning.</w:t>
      </w:r>
    </w:p>
    <w:p>
      <w:pPr>
        <w:pStyle w:val="Heading2"/>
      </w:pPr>
      <w:r>
        <w:t>9.2 Medium-Term (3–6 Months)</w:t>
      </w:r>
    </w:p>
    <w:p>
      <w:pPr>
        <w:pStyle w:val="Heading3"/>
      </w:pPr>
      <w:r>
        <w:t>9.2.1 Video Stream Processing</w:t>
      </w:r>
    </w:p>
    <w:p>
      <w:r>
        <w:rPr>
          <w:rFonts w:ascii="Arial" w:hAnsi="Arial"/>
        </w:rPr>
        <w:t>The current system processes individual images. Extending it to handle real-time video streams (RTSP, WebRTC) would require adding a frame sampling strategy, face tracking across frames (to avoid re-identifying the same person every frame), and buffered result aggregation. A lightweight tracker like SORT or DeepSORT could maintain identity continuity between frames.</w:t>
      </w:r>
    </w:p>
    <w:p>
      <w:pPr>
        <w:pStyle w:val="Heading3"/>
      </w:pPr>
      <w:r>
        <w:t>9.2.2 Embedding Model Upgrade</w:t>
      </w:r>
    </w:p>
    <w:p>
      <w:r>
        <w:rPr>
          <w:rFonts w:ascii="Arial" w:hAnsi="Arial"/>
        </w:rPr>
        <w:t>InceptionResNetV1 trained on VGGFace2 represents the previous generation of face embeddings. Newer models based on ArcFace loss (e.g., InsightFace with ResNet-100 or MobileFaceNet for edge) achieve significantly better accuracy, especially on challenging poses and cross-age scenarios. The modular architecture makes this a drop-in replacement.</w:t>
      </w:r>
    </w:p>
    <w:p>
      <w:pPr>
        <w:pStyle w:val="Heading3"/>
      </w:pPr>
      <w:r>
        <w:t>9.2.3 Multi-Embedding Enrollment</w:t>
      </w:r>
    </w:p>
    <w:p>
      <w:r>
        <w:rPr>
          <w:rFonts w:ascii="Arial" w:hAnsi="Arial"/>
        </w:rPr>
        <w:t>Currently, each identity is represented by a single embedding or a small set of embeddings. Implementing a cluster-based enrollment strategy — where multiple embeddings per identity capture different poses, lighting conditions, and expressions — would improve robustness. The gallery matching could then use a distance-to-nearest-cluster-center approach for more reliable identification.</w:t>
      </w:r>
    </w:p>
    <w:p>
      <w:pPr>
        <w:pStyle w:val="Heading3"/>
      </w:pPr>
      <w:r>
        <w:t>9.2.4 Redis Caching Layer</w:t>
      </w:r>
    </w:p>
    <w:p>
      <w:r>
        <w:rPr>
          <w:rFonts w:ascii="Arial" w:hAnsi="Arial"/>
        </w:rPr>
        <w:t>The Redis dependency is already included but not yet integrated. Adding a caching layer for frequently queried embeddings, recent recognition results, and model warm-up states would reduce latency for repeat queries and improve overall throughput under concurrent load.</w:t>
      </w:r>
    </w:p>
    <w:p>
      <w:pPr>
        <w:pStyle w:val="Heading2"/>
      </w:pPr>
      <w:r>
        <w:t>9.3 Long-Term (6–12 Months)</w:t>
      </w:r>
    </w:p>
    <w:p>
      <w:pPr>
        <w:pStyle w:val="Heading3"/>
      </w:pPr>
      <w:r>
        <w:t>9.3.1 Scalable Gallery with FAISS IVF Indexing</w:t>
      </w:r>
    </w:p>
    <w:p>
      <w:r>
        <w:rPr>
          <w:rFonts w:ascii="Arial" w:hAnsi="Arial"/>
        </w:rPr>
        <w:t>The current IndexFlatIP performs exhaustive search, which remains fast up to ~100K identities but degrades beyond that. Migrating to FAISS IVF (Inverted File Index) with product quantization would support galleries of millions of identities with sub-millisecond search times, enabling enterprise-scale deployments.</w:t>
      </w:r>
    </w:p>
    <w:p>
      <w:pPr>
        <w:pStyle w:val="Heading3"/>
      </w:pPr>
      <w:r>
        <w:t>9.3.2 Edge Deployment with Model Distillation</w:t>
      </w:r>
    </w:p>
    <w:p>
      <w:r>
        <w:rPr>
          <w:rFonts w:ascii="Arial" w:hAnsi="Arial"/>
        </w:rPr>
        <w:t>For deployment on edge devices (cameras, IoT gateways), the current models are too large. A distillation pipeline that trains a compact MobileFaceNet student model from the InceptionResNetV1 teacher would enable on-device inference with minimal accuracy loss. Combined with ONNX Runtime and TensorRT, this could achieve real-time recognition on embedded hardware.</w:t>
      </w:r>
    </w:p>
    <w:p>
      <w:pPr>
        <w:pStyle w:val="Heading3"/>
      </w:pPr>
      <w:r>
        <w:t>9.3.3 Federated Gallery Management</w:t>
      </w:r>
    </w:p>
    <w:p>
      <w:r>
        <w:rPr>
          <w:rFonts w:ascii="Arial" w:hAnsi="Arial"/>
        </w:rPr>
        <w:t>For multi-site deployments, a centralized gallery management system with secure synchronization across distributed nodes would enable consistent identity recognition across locations. This would include conflict resolution for concurrent enrollments, secure embedding transport, and role-based access control for gallery administration.</w:t>
      </w:r>
    </w:p>
    <w:p>
      <w:pPr>
        <w:pStyle w:val="Heading3"/>
      </w:pPr>
      <w:r>
        <w:t>9.3.4 Bias Auditing &amp; Fairness Framework</w:t>
      </w:r>
    </w:p>
    <w:p>
      <w:r>
        <w:rPr>
          <w:rFonts w:ascii="Arial" w:hAnsi="Arial"/>
        </w:rPr>
        <w:t>Before any production deployment, the system should be evaluated for demographic bias across age, gender, and ethnicity using established fairness benchmarks (e.g., BFW, RFW). Implementing a bias auditing pipeline that reports disaggregated accuracy metrics would ensure responsible deployment and regulatory compliance.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rPr>
          <w:rFonts w:ascii="Arial" w:hAnsi="Arial"/>
        </w:rPr>
        <w:t>This prototype successfully demonstrates that a modular, production-grade face recognition pipeline can be built from open-source components while achieving competitive performance. The quality-aware matching strategy, three-tier quality gating, and clean API design provide a strong foundation for further development.</w:t>
      </w:r>
    </w:p>
    <w:p>
      <w:r>
        <w:rPr>
          <w:rFonts w:ascii="Arial" w:hAnsi="Arial"/>
        </w:rPr>
        <w:t>The system is ready for internal testing, stakeholder demonstrations, and integration proof-of-concept work. The proposed advancement roadmap provides a clear path from prototype to production, with each phase building incrementally on the existing architecture.</w:t>
      </w:r>
    </w:p>
    <w:p>
      <w:r>
        <w:rPr>
          <w:rFonts w:ascii="Arial" w:hAnsi="Arial"/>
        </w:rPr>
        <w:t>We look forward to discussing the findings in this document and collaborating on the next phase of development.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1"/>
      </w:pPr>
      <w:r>
        <w:t>Appendix A: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6480"/>
            <w:shd w:fill="1B3A5C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src/detection/</w:t>
            </w:r>
          </w:p>
        </w:tc>
        <w:tc>
          <w:tcPr>
            <w:tcW w:type="dxa" w:w="6480"/>
            <w:shd w:fill="D5E8F0"/>
          </w:tcPr>
          <w:p>
            <w:r/>
            <w:r>
              <w:rPr>
                <w:rFonts w:ascii="Arial" w:hAnsi="Arial"/>
                <w:sz w:val="20"/>
              </w:rPr>
              <w:t>MTCNN face detector and data 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src/alignment/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Affine alignment and multi-metric quality scorer</w:t>
            </w:r>
          </w:p>
        </w:tc>
      </w:tr>
      <w:tr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src/recognition/</w:t>
            </w:r>
          </w:p>
        </w:tc>
        <w:tc>
          <w:tcPr>
            <w:tcW w:type="dxa" w:w="6480"/>
            <w:shd w:fill="D5E8F0"/>
          </w:tcPr>
          <w:p>
            <w:r/>
            <w:r>
              <w:rPr>
                <w:rFonts w:ascii="Arial" w:hAnsi="Arial"/>
                <w:sz w:val="20"/>
              </w:rPr>
              <w:t>InceptionResNetV1 embedder and FAISS matcher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src/pipeline/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End-to-end pipeline orchestrator</w:t>
            </w:r>
          </w:p>
        </w:tc>
      </w:tr>
      <w:tr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src/api/</w:t>
            </w:r>
          </w:p>
        </w:tc>
        <w:tc>
          <w:tcPr>
            <w:tcW w:type="dxa" w:w="6480"/>
            <w:shd w:fill="D5E8F0"/>
          </w:tcPr>
          <w:p>
            <w:r/>
            <w:r>
              <w:rPr>
                <w:rFonts w:ascii="Arial" w:hAnsi="Arial"/>
                <w:sz w:val="20"/>
              </w:rPr>
              <w:t>FastAPI application, schemas, and route handlers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src/db/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SQLAlchemy ORM models and async repository</w:t>
            </w:r>
          </w:p>
        </w:tc>
      </w:tr>
      <w:tr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tests/</w:t>
            </w:r>
          </w:p>
        </w:tc>
        <w:tc>
          <w:tcPr>
            <w:tcW w:type="dxa" w:w="6480"/>
            <w:shd w:fill="D5E8F0"/>
          </w:tcPr>
          <w:p>
            <w:r/>
            <w:r>
              <w:rPr>
                <w:rFonts w:ascii="Arial" w:hAnsi="Arial"/>
                <w:sz w:val="20"/>
              </w:rPr>
              <w:t>Comprehensive test suite (detection, alignment, recognition, pipeline, API)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scripts/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Demo, verification, and utility scripts</w:t>
            </w:r>
          </w:p>
        </w:tc>
      </w:tr>
      <w:tr>
        <w:tc>
          <w:tcPr>
            <w:tcW w:type="dxa" w:w="2880"/>
            <w:shd w:fill="D5E8F0"/>
          </w:tcPr>
          <w:p>
            <w:r/>
            <w:r>
              <w:rPr>
                <w:rFonts w:ascii="Arial" w:hAnsi="Arial"/>
                <w:sz w:val="20"/>
              </w:rPr>
              <w:t>docker/</w:t>
            </w:r>
          </w:p>
        </w:tc>
        <w:tc>
          <w:tcPr>
            <w:tcW w:type="dxa" w:w="6480"/>
            <w:shd w:fill="D5E8F0"/>
          </w:tcPr>
          <w:p>
            <w:r/>
            <w:r>
              <w:rPr>
                <w:rFonts w:ascii="Arial" w:hAnsi="Arial"/>
                <w:sz w:val="20"/>
              </w:rPr>
              <w:t>Dockerfile (CPU/GPU) and Docker Compose configuration</w:t>
            </w:r>
          </w:p>
        </w:tc>
      </w:tr>
    </w:tbl>
    <w:p/>
    <w:p>
      <w:pPr>
        <w:pStyle w:val="Heading1"/>
      </w:pPr>
      <w:r>
        <w:t>Appendix B: Repository</w:t>
      </w:r>
    </w:p>
    <w:p>
      <w:pPr>
        <w:spacing w:after="120"/>
      </w:pPr>
      <w:r>
        <w:rPr>
          <w:rFonts w:ascii="Arial" w:hAnsi="Arial"/>
          <w:color w:val="222222"/>
          <w:sz w:val="22"/>
        </w:rPr>
        <w:t xml:space="preserve">Source code: </w:t>
      </w:r>
      <w:r>
        <w:rPr>
          <w:rFonts w:ascii="Arial" w:hAnsi="Arial"/>
          <w:color w:val="2E75B6"/>
          <w:sz w:val="22"/>
        </w:rPr>
        <w:t>github.com/anileo-01/face_recognition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