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72"/>
          <w:szCs w:val="72"/>
        </w:rPr>
        <w:t xml:space="preserve">FinRAG</w:t>
      </w:r>
    </w:p>
    <w:p>
      <w:pPr>
        <w:spacing w:after="400"/>
        <w:jc w:val="center"/>
      </w:pPr>
      <w:r>
        <w:rPr>
          <w:rFonts w:ascii="Arial" w:cs="Arial" w:eastAsia="Arial" w:hAnsi="Arial"/>
          <w:color w:val="2E75B6"/>
          <w:sz w:val="36"/>
          <w:szCs w:val="36"/>
        </w:rPr>
        <w:t xml:space="preserve">System Architecture Documentation</w:t>
      </w:r>
    </w:p>
    <w:p>
      <w:pPr>
        <w:pBdr>
          <w:bottom w:val="single" w:color="2E75B6" w:sz="6" w:space="1"/>
        </w:pBdr>
        <w:spacing w:after="100"/>
        <w:jc w:val="center"/>
      </w:pPr>
    </w:p>
    <w:p>
      <w:pPr>
        <w:spacing w:before="400"/>
        <w:jc w:val="center"/>
      </w:pPr>
      <w:r>
        <w:rPr>
          <w:rFonts w:ascii="Arial" w:cs="Arial" w:eastAsia="Arial" w:hAnsi="Arial"/>
          <w:color w:val="666666"/>
          <w:sz w:val="24"/>
          <w:szCs w:val="24"/>
        </w:rPr>
        <w:t xml:space="preserve">Financial Document RAG + MCP Server Agent</w:t>
      </w:r>
    </w:p>
    <w:p>
      <w:pPr>
        <w:spacing w:after="100"/>
        <w:jc w:val="center"/>
      </w:pPr>
      <w:r>
        <w:rPr>
          <w:rFonts w:ascii="Arial" w:cs="Arial" w:eastAsia="Arial" w:hAnsi="Arial"/>
          <w:color w:val="666666"/>
          <w:sz w:val="22"/>
          <w:szCs w:val="22"/>
        </w:rPr>
        <w:t xml:space="preserve">Built with Google ADK, FastMCP, ChromaDB &amp; Gemini</w:t>
      </w:r>
    </w:p>
    <w:p>
      <w:pPr>
        <w:spacing w:before="1200"/>
        <w:jc w:val="center"/>
      </w:pPr>
      <w:r>
        <w:rPr>
          <w:rFonts w:ascii="Arial" w:cs="Arial" w:eastAsia="Arial" w:hAnsi="Arial"/>
          <w:color w:val="999999"/>
          <w:sz w:val="20"/>
          <w:szCs w:val="20"/>
        </w:rPr>
        <w:t xml:space="preserve">Version 0.1.0  |  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sz w:val="22"/>
          <w:szCs w:val="22"/>
        </w:rPr>
        <w:t xml:space="preserve">FinRAG is a multi-agent financial document analysis system built on Google Agent Development Kit (ADK) with a FastMCP-based tool server. It combines Retrieval-Augmented Generation (RAG) over SEC filings with real-time financial tools, orchestrated by a top-level agent that intelligently routes user queries to the appropriate specialist sub-agent.</w:t>
      </w:r>
    </w:p>
    <w:p>
      <w:pPr>
        <w:spacing w:after="120"/>
      </w:pPr>
      <w:r>
        <w:rPr>
          <w:rFonts w:ascii="Arial" w:cs="Arial" w:eastAsia="Arial" w:hAnsi="Arial"/>
          <w:sz w:val="22"/>
          <w:szCs w:val="22"/>
        </w:rPr>
        <w:t xml:space="preserve">The system ingests PDF financial documents (10-K annual reports, Form 4 insider-trading disclosures, etc.), chunks and embeds them into a ChromaDB vector store using Google Gemini embeddings, and makes them queryable through natural language. Simultaneously, a FastMCP server exposes financial analysis tools and generic utilities that the orchestrator can invoke on demand.</w:t>
      </w:r>
    </w:p>
    <w:p>
      <w:r>
        <w:br w:type="page"/>
      </w:r>
    </w:p>
    <w:p>
      <w:pPr>
        <w:pStyle w:val="Heading1"/>
        <w:spacing w:after="200" w:before="360"/>
      </w:pPr>
      <w:r>
        <w:rPr>
          <w:rFonts w:ascii="Arial" w:cs="Arial" w:eastAsia="Arial" w:hAnsi="Arial"/>
          <w:b/>
          <w:bCs/>
          <w:color w:val="1B3A5C"/>
          <w:sz w:val="32"/>
          <w:szCs w:val="32"/>
        </w:rPr>
        <w:t xml:space="preserve">2. High-Level Architecture</w:t>
      </w:r>
    </w:p>
    <w:p>
      <w:pPr>
        <w:spacing w:after="120"/>
      </w:pPr>
      <w:r>
        <w:rPr>
          <w:rFonts w:ascii="Arial" w:cs="Arial" w:eastAsia="Arial" w:hAnsi="Arial"/>
          <w:sz w:val="22"/>
          <w:szCs w:val="22"/>
        </w:rPr>
        <w:t xml:space="preserve">The system follows a hierarchical multi-agent pattern with a single orchestrator delegating to two specialist sub-agents: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 Agent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Google ADK agent that receives all user queries and routes them to the appropriate sub-agent based on intent analysis.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Sub-Agent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Answers questions about financial document contents using retrieval-augmented generation over ChromaDB. Exposes search, ingest, and list tools via ADK FunctionTool.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Sub-Agent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Connects to the FastMCP server via stdio transport. Provides stock lookups, financial ratio calculations, SEC filing search, company comparisons, and generic utilities.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FastMCP 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Standalone Python process exposing financial and utility tools via the Model Context Protocol. Communicates with the MCP sub-agent over stdio JSON-RPC.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 Vector Store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HNSW-indexed vector database storing document chunk embeddings. Uses cosine similarity for semantic search.</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2.1 Routing Strategy</w:t>
      </w:r>
    </w:p>
    <w:p>
      <w:pPr>
        <w:spacing w:after="120"/>
      </w:pPr>
      <w:r>
        <w:rPr>
          <w:rFonts w:ascii="Arial" w:cs="Arial" w:eastAsia="Arial" w:hAnsi="Arial"/>
          <w:sz w:val="22"/>
          <w:szCs w:val="22"/>
        </w:rPr>
        <w:t xml:space="preserve">The orchestrator uses Gemini to analyze user intent and routes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Intent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Routed To</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content questions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rag_agent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was Netflix's revenue in the 10-K?"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Calculations / lookups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mcp_agent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 the current NFLX stock price?"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Comparisons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mcp_agent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Netflix and Apple revenue"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questions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 mcp</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revenue vs. current stock price?"</w:t>
            </w:r>
          </w:p>
        </w:tc>
      </w:tr>
    </w:tbl>
    <w:p>
      <w:r>
        <w:br w:type="page"/>
      </w:r>
    </w:p>
    <w:p>
      <w:pPr>
        <w:pStyle w:val="Heading1"/>
        <w:spacing w:after="200" w:before="360"/>
      </w:pPr>
      <w:r>
        <w:rPr>
          <w:rFonts w:ascii="Arial" w:cs="Arial" w:eastAsia="Arial" w:hAnsi="Arial"/>
          <w:b/>
          <w:bCs/>
          <w:color w:val="1B3A5C"/>
          <w:sz w:val="32"/>
          <w:szCs w:val="32"/>
        </w:rPr>
        <w:t xml:space="preserve">3. Project Structure</w:t>
      </w:r>
    </w:p>
    <w:p>
      <w:pPr>
        <w:shd w:fill="F5F5F5" w:val="clear"/>
        <w:spacing w:after="80"/>
        <w:ind w:left="360" w:right="360"/>
      </w:pPr>
      <w:r>
        <w:rPr>
          <w:rFonts w:ascii="Courier New" w:cs="Courier New" w:eastAsia="Courier New" w:hAnsi="Courier New"/>
          <w:sz w:val="18"/>
          <w:szCs w:val="18"/>
        </w:rPr>
        <w:t xml:space="preserve">finrag/</w:t>
      </w:r>
    </w:p>
    <w:p>
      <w:pPr>
        <w:shd w:fill="F5F5F5" w:val="clear"/>
        <w:spacing w:after="80"/>
        <w:ind w:left="360" w:right="360"/>
      </w:pPr>
      <w:r>
        <w:rPr>
          <w:rFonts w:ascii="Courier New" w:cs="Courier New" w:eastAsia="Courier New" w:hAnsi="Courier New"/>
          <w:sz w:val="18"/>
          <w:szCs w:val="18"/>
        </w:rPr>
        <w:t xml:space="preserve">├── pyproject.toml              # Project metadata and dependencies</w:t>
      </w:r>
    </w:p>
    <w:p>
      <w:pPr>
        <w:shd w:fill="F5F5F5" w:val="clear"/>
        <w:spacing w:after="80"/>
        <w:ind w:left="360" w:right="360"/>
      </w:pPr>
      <w:r>
        <w:rPr>
          <w:rFonts w:ascii="Courier New" w:cs="Courier New" w:eastAsia="Courier New" w:hAnsi="Courier New"/>
          <w:sz w:val="18"/>
          <w:szCs w:val="18"/>
        </w:rPr>
        <w:t xml:space="preserve">├── .env.example                # Environment variable template</w:t>
      </w:r>
    </w:p>
    <w:p>
      <w:pPr>
        <w:shd w:fill="F5F5F5" w:val="clear"/>
        <w:spacing w:after="80"/>
        <w:ind w:left="360" w:right="360"/>
      </w:pPr>
      <w:r>
        <w:rPr>
          <w:rFonts w:ascii="Courier New" w:cs="Courier New" w:eastAsia="Courier New" w:hAnsi="Courier New"/>
          <w:sz w:val="18"/>
          <w:szCs w:val="18"/>
        </w:rPr>
        <w:t xml:space="preserve">├── main.py                     # Full orchestrator runner (CLI)</w:t>
      </w:r>
    </w:p>
    <w:p>
      <w:pPr>
        <w:shd w:fill="F5F5F5" w:val="clear"/>
        <w:spacing w:after="80"/>
        <w:ind w:left="360" w:right="360"/>
      </w:pPr>
      <w:r>
        <w:rPr>
          <w:rFonts w:ascii="Courier New" w:cs="Courier New" w:eastAsia="Courier New" w:hAnsi="Courier New"/>
          <w:sz w:val="18"/>
          <w:szCs w:val="18"/>
        </w:rPr>
        <w:t xml:space="preserve">├── agent.py                    # ADK-compatible agent definition</w:t>
      </w:r>
    </w:p>
    <w:p>
      <w:pPr>
        <w:shd w:fill="F5F5F5" w:val="clear"/>
        <w:spacing w:after="80"/>
        <w:ind w:left="360" w:right="360"/>
      </w:pPr>
      <w:r>
        <w:rPr>
          <w:rFonts w:ascii="Courier New" w:cs="Courier New" w:eastAsia="Courier New" w:hAnsi="Courier New"/>
          <w:sz w:val="18"/>
          <w:szCs w:val="18"/>
        </w:rPr>
        <w:t xml:space="preserve">├── ingest_cli.py               # Standalone ingestion script</w:t>
      </w:r>
    </w:p>
    <w:p>
      <w:pPr>
        <w:shd w:fill="F5F5F5" w:val="clear"/>
        <w:spacing w:after="80"/>
        <w:ind w:left="360" w:right="360"/>
      </w:pPr>
      <w:r>
        <w:rPr>
          <w:rFonts w:ascii="Courier New" w:cs="Courier New" w:eastAsia="Courier New" w:hAnsi="Courier New"/>
          <w:sz w:val="18"/>
          <w:szCs w:val="18"/>
        </w:rPr>
        <w:t xml:space="preserve">├── config/settings.py          # Centralized configuration</w:t>
      </w:r>
    </w:p>
    <w:p>
      <w:pPr>
        <w:shd w:fill="F5F5F5" w:val="clear"/>
        <w:spacing w:after="80"/>
        <w:ind w:left="360" w:right="360"/>
      </w:pPr>
      <w:r>
        <w:rPr>
          <w:rFonts w:ascii="Courier New" w:cs="Courier New" w:eastAsia="Courier New" w:hAnsi="Courier New"/>
          <w:sz w:val="18"/>
          <w:szCs w:val="18"/>
        </w:rPr>
        <w:t xml:space="preserve">├── rag/ingest.py               # PDF → chunks → embeddings → ChromaDB</w:t>
      </w:r>
    </w:p>
    <w:p>
      <w:pPr>
        <w:shd w:fill="F5F5F5" w:val="clear"/>
        <w:spacing w:after="80"/>
        <w:ind w:left="360" w:right="360"/>
      </w:pPr>
      <w:r>
        <w:rPr>
          <w:rFonts w:ascii="Courier New" w:cs="Courier New" w:eastAsia="Courier New" w:hAnsi="Courier New"/>
          <w:sz w:val="18"/>
          <w:szCs w:val="18"/>
        </w:rPr>
        <w:t xml:space="preserve">├── rag/retriever.py            # Query → vector search → ranked chunks</w:t>
      </w:r>
    </w:p>
    <w:p>
      <w:pPr>
        <w:shd w:fill="F5F5F5" w:val="clear"/>
        <w:spacing w:after="80"/>
        <w:ind w:left="360" w:right="360"/>
      </w:pPr>
      <w:r>
        <w:rPr>
          <w:rFonts w:ascii="Courier New" w:cs="Courier New" w:eastAsia="Courier New" w:hAnsi="Courier New"/>
          <w:sz w:val="18"/>
          <w:szCs w:val="18"/>
        </w:rPr>
        <w:t xml:space="preserve">├── mcp_server/server.py        # FastMCP tool definitions</w:t>
      </w:r>
    </w:p>
    <w:p>
      <w:pPr>
        <w:shd w:fill="F5F5F5" w:val="clear"/>
        <w:spacing w:after="80"/>
        <w:ind w:left="360" w:right="360"/>
      </w:pPr>
      <w:r>
        <w:rPr>
          <w:rFonts w:ascii="Courier New" w:cs="Courier New" w:eastAsia="Courier New" w:hAnsi="Courier New"/>
          <w:sz w:val="18"/>
          <w:szCs w:val="18"/>
        </w:rPr>
        <w:t xml:space="preserve">├── agents/rag_agent.py         # RAG sub-agent (FunctionTool)</w:t>
      </w:r>
    </w:p>
    <w:p>
      <w:pPr>
        <w:shd w:fill="F5F5F5" w:val="clear"/>
        <w:spacing w:after="80"/>
        <w:ind w:left="360" w:right="360"/>
      </w:pPr>
      <w:r>
        <w:rPr>
          <w:rFonts w:ascii="Courier New" w:cs="Courier New" w:eastAsia="Courier New" w:hAnsi="Courier New"/>
          <w:sz w:val="18"/>
          <w:szCs w:val="18"/>
        </w:rPr>
        <w:t xml:space="preserve">├── agents/mcp_agent.py         # MCP sub-agent (MCPToolset)</w:t>
      </w:r>
    </w:p>
    <w:p>
      <w:pPr>
        <w:shd w:fill="F5F5F5" w:val="clear"/>
        <w:spacing w:after="80"/>
        <w:ind w:left="360" w:right="360"/>
      </w:pPr>
      <w:r>
        <w:rPr>
          <w:rFonts w:ascii="Courier New" w:cs="Courier New" w:eastAsia="Courier New" w:hAnsi="Courier New"/>
          <w:sz w:val="18"/>
          <w:szCs w:val="18"/>
        </w:rPr>
        <w:t xml:space="preserve">├── agents/orchestrator.py      # Top-level orchestrator</w:t>
      </w:r>
    </w:p>
    <w:p>
      <w:pPr>
        <w:shd w:fill="F5F5F5" w:val="clear"/>
        <w:spacing w:after="80"/>
        <w:ind w:left="360" w:right="360"/>
      </w:pPr>
      <w:r>
        <w:rPr>
          <w:rFonts w:ascii="Courier New" w:cs="Courier New" w:eastAsia="Courier New" w:hAnsi="Courier New"/>
          <w:sz w:val="18"/>
          <w:szCs w:val="18"/>
        </w:rPr>
        <w:t xml:space="preserve">└── data/                       # Source financial documents</w:t>
      </w:r>
    </w:p>
    <w:p>
      <w:r>
        <w:br w:type="page"/>
      </w:r>
    </w:p>
    <w:p>
      <w:pPr>
        <w:pStyle w:val="Heading1"/>
        <w:spacing w:after="200" w:before="360"/>
      </w:pPr>
      <w:r>
        <w:rPr>
          <w:rFonts w:ascii="Arial" w:cs="Arial" w:eastAsia="Arial" w:hAnsi="Arial"/>
          <w:b/>
          <w:bCs/>
          <w:color w:val="1B3A5C"/>
          <w:sz w:val="32"/>
          <w:szCs w:val="32"/>
        </w:rPr>
        <w:t xml:space="preserve">4. Component Deep-Dive</w:t>
      </w:r>
    </w:p>
    <w:p>
      <w:pPr>
        <w:pStyle w:val="Heading2"/>
        <w:spacing w:after="160" w:before="280"/>
      </w:pPr>
      <w:r>
        <w:rPr>
          <w:rFonts w:ascii="Arial" w:cs="Arial" w:eastAsia="Arial" w:hAnsi="Arial"/>
          <w:b/>
          <w:bCs/>
          <w:color w:val="2E75B6"/>
          <w:sz w:val="26"/>
          <w:szCs w:val="26"/>
        </w:rPr>
        <w:t xml:space="preserve">4.1 Configuration Layer</w:t>
      </w:r>
    </w:p>
    <w:p>
      <w:pPr>
        <w:spacing w:after="120"/>
      </w:pPr>
      <w:r>
        <w:rPr>
          <w:rFonts w:ascii="Arial" w:cs="Arial" w:eastAsia="Arial" w:hAnsi="Arial"/>
          <w:sz w:val="22"/>
          <w:szCs w:val="22"/>
        </w:rPr>
        <w:t xml:space="preserve">All runtime configuration is centralized in config/settings.py, which reads from environment variables via python-dotenv with sensible defaults. This ensures the system works out of the box while remaining configurable for production deployments.</w:t>
      </w:r>
    </w:p>
    <w:p>
      <w:pPr>
        <w:pStyle w:val="ListParagraph"/>
        <w:numPr>
          <w:ilvl w:val="0"/>
          <w:numId w:val="2"/>
        </w:numPr>
        <w:spacing w:after="60"/>
      </w:pPr>
      <w:r>
        <w:rPr>
          <w:rFonts w:ascii="Arial" w:cs="Arial" w:eastAsia="Arial" w:hAnsi="Arial"/>
          <w:sz w:val="22"/>
          <w:szCs w:val="22"/>
        </w:rPr>
        <w:t xml:space="preserve">Paths: PROJECT_ROOT, DATA_DIR, CHROMA_PERSIST_DIR</w:t>
      </w:r>
    </w:p>
    <w:p>
      <w:pPr>
        <w:pStyle w:val="ListParagraph"/>
        <w:numPr>
          <w:ilvl w:val="0"/>
          <w:numId w:val="2"/>
        </w:numPr>
        <w:spacing w:after="60"/>
      </w:pPr>
      <w:r>
        <w:rPr>
          <w:rFonts w:ascii="Arial" w:cs="Arial" w:eastAsia="Arial" w:hAnsi="Arial"/>
          <w:sz w:val="22"/>
          <w:szCs w:val="22"/>
        </w:rPr>
        <w:t xml:space="preserve">Gemini API: GOOGLE_API_KEY, GEMINI_MODEL (gemini-2.0-flash), EMBEDDING_MODEL (text-embedding-004)</w:t>
      </w:r>
    </w:p>
    <w:p>
      <w:pPr>
        <w:pStyle w:val="ListParagraph"/>
        <w:numPr>
          <w:ilvl w:val="0"/>
          <w:numId w:val="2"/>
        </w:numPr>
        <w:spacing w:after="60"/>
      </w:pPr>
      <w:r>
        <w:rPr>
          <w:rFonts w:ascii="Arial" w:cs="Arial" w:eastAsia="Arial" w:hAnsi="Arial"/>
          <w:sz w:val="22"/>
          <w:szCs w:val="22"/>
        </w:rPr>
        <w:t xml:space="preserve">ChromaDB: CHROMA_COLLECTION_NAME, persistence directory</w:t>
      </w:r>
    </w:p>
    <w:p>
      <w:pPr>
        <w:pStyle w:val="ListParagraph"/>
        <w:numPr>
          <w:ilvl w:val="0"/>
          <w:numId w:val="2"/>
        </w:numPr>
        <w:spacing w:after="60"/>
      </w:pPr>
      <w:r>
        <w:rPr>
          <w:rFonts w:ascii="Arial" w:cs="Arial" w:eastAsia="Arial" w:hAnsi="Arial"/>
          <w:sz w:val="22"/>
          <w:szCs w:val="22"/>
        </w:rPr>
        <w:t xml:space="preserve">RAG parameters: CHUNK_SIZE (1000), CHUNK_OVERLAP (200), TOP_K_RESULTS (5)</w:t>
      </w:r>
    </w:p>
    <w:p>
      <w:pPr>
        <w:pStyle w:val="ListParagraph"/>
        <w:numPr>
          <w:ilvl w:val="0"/>
          <w:numId w:val="2"/>
        </w:numPr>
        <w:spacing w:after="60"/>
      </w:pPr>
      <w:r>
        <w:rPr>
          <w:rFonts w:ascii="Arial" w:cs="Arial" w:eastAsia="Arial" w:hAnsi="Arial"/>
          <w:sz w:val="22"/>
          <w:szCs w:val="22"/>
        </w:rPr>
        <w:t xml:space="preserve">MCP Server: MCP_SERVER_HOST, MCP_SERVER_PORT</w:t>
      </w:r>
    </w:p>
    <w:p>
      <w:pPr>
        <w:pStyle w:val="Heading2"/>
        <w:spacing w:after="160" w:before="280"/>
      </w:pPr>
      <w:r>
        <w:rPr>
          <w:rFonts w:ascii="Arial" w:cs="Arial" w:eastAsia="Arial" w:hAnsi="Arial"/>
          <w:b/>
          <w:bCs/>
          <w:color w:val="2E75B6"/>
          <w:sz w:val="26"/>
          <w:szCs w:val="26"/>
        </w:rPr>
        <w:t xml:space="preserve">4.2 RAG Pipeline</w:t>
      </w:r>
    </w:p>
    <w:p>
      <w:pPr>
        <w:pStyle w:val="Heading3"/>
        <w:spacing w:after="120" w:before="200"/>
      </w:pPr>
      <w:r>
        <w:rPr>
          <w:rFonts w:ascii="Arial" w:cs="Arial" w:eastAsia="Arial" w:hAnsi="Arial"/>
          <w:b/>
          <w:bCs/>
          <w:color w:val="4A4A4A"/>
          <w:sz w:val="22"/>
          <w:szCs w:val="22"/>
        </w:rPr>
        <w:t xml:space="preserve">4.2.1 Document Ingestion (rag/ingest.py)</w:t>
      </w:r>
    </w:p>
    <w:p>
      <w:pPr>
        <w:spacing w:after="120"/>
      </w:pPr>
      <w:r>
        <w:rPr>
          <w:rFonts w:ascii="Arial" w:cs="Arial" w:eastAsia="Arial" w:hAnsi="Arial"/>
          <w:sz w:val="22"/>
          <w:szCs w:val="22"/>
        </w:rPr>
        <w:t xml:space="preserve">The ingestion pipeline processes raw PDFs into queryable vector embeddings through four stages:</w:t>
      </w:r>
    </w:p>
    <w:p>
      <w:pPr>
        <w:pStyle w:val="ListParagraph"/>
        <w:numPr>
          <w:ilvl w:val="0"/>
          <w:numId w:val="3"/>
        </w:numPr>
        <w:spacing w:after="60"/>
      </w:pPr>
      <w:r>
        <w:rPr>
          <w:rFonts w:ascii="Arial" w:cs="Arial" w:eastAsia="Arial" w:hAnsi="Arial"/>
          <w:sz w:val="22"/>
          <w:szCs w:val="22"/>
        </w:rPr>
        <w:t xml:space="preserve">PDF Text Extraction: PyMuPDF extracts text page-by-page, preserving source provenance for citation.</w:t>
      </w:r>
    </w:p>
    <w:p>
      <w:pPr>
        <w:pStyle w:val="ListParagraph"/>
        <w:numPr>
          <w:ilvl w:val="0"/>
          <w:numId w:val="3"/>
        </w:numPr>
        <w:spacing w:after="60"/>
      </w:pPr>
      <w:r>
        <w:rPr>
          <w:rFonts w:ascii="Arial" w:cs="Arial" w:eastAsia="Arial" w:hAnsi="Arial"/>
          <w:sz w:val="22"/>
          <w:szCs w:val="22"/>
        </w:rPr>
        <w:t xml:space="preserve">Text Chunking: Sliding-window chunker with 1000-char windows and 200-char overlap ensures context continuity across chunk boundaries.</w:t>
      </w:r>
    </w:p>
    <w:p>
      <w:pPr>
        <w:pStyle w:val="ListParagraph"/>
        <w:numPr>
          <w:ilvl w:val="0"/>
          <w:numId w:val="3"/>
        </w:numPr>
        <w:spacing w:after="60"/>
      </w:pPr>
      <w:r>
        <w:rPr>
          <w:rFonts w:ascii="Arial" w:cs="Arial" w:eastAsia="Arial" w:hAnsi="Arial"/>
          <w:sz w:val="22"/>
          <w:szCs w:val="22"/>
        </w:rPr>
        <w:t xml:space="preserve">Embedding Generation: Google Gemini Embedding API (text-embedding-004) generates 768-dimensional vectors in batches of 96.</w:t>
      </w:r>
    </w:p>
    <w:p>
      <w:pPr>
        <w:pStyle w:val="ListParagraph"/>
        <w:numPr>
          <w:ilvl w:val="0"/>
          <w:numId w:val="3"/>
        </w:numPr>
        <w:spacing w:after="60"/>
      </w:pPr>
      <w:r>
        <w:rPr>
          <w:rFonts w:ascii="Arial" w:cs="Arial" w:eastAsia="Arial" w:hAnsi="Arial"/>
          <w:sz w:val="22"/>
          <w:szCs w:val="22"/>
        </w:rPr>
        <w:t xml:space="preserve">Vector Storage: Chunks, embeddings, and metadata are upserted into ChromaDB with cosine similarity indexing. MD5 hashes ensure idempotent re-ingestion.</w:t>
      </w:r>
    </w:p>
    <w:p>
      <w:pPr>
        <w:pStyle w:val="Heading3"/>
        <w:spacing w:after="120" w:before="200"/>
      </w:pPr>
      <w:r>
        <w:rPr>
          <w:rFonts w:ascii="Arial" w:cs="Arial" w:eastAsia="Arial" w:hAnsi="Arial"/>
          <w:b/>
          <w:bCs/>
          <w:color w:val="4A4A4A"/>
          <w:sz w:val="22"/>
          <w:szCs w:val="22"/>
        </w:rPr>
        <w:t xml:space="preserve">4.2.2 Retrieval (rag/retriever.py)</w:t>
      </w:r>
    </w:p>
    <w:p>
      <w:pPr>
        <w:spacing w:after="120"/>
      </w:pPr>
      <w:r>
        <w:rPr>
          <w:rFonts w:ascii="Arial" w:cs="Arial" w:eastAsia="Arial" w:hAnsi="Arial"/>
          <w:sz w:val="22"/>
          <w:szCs w:val="22"/>
        </w:rPr>
        <w:t xml:space="preserve">The retriever converts natural-language queries into vectors, searches ChromaDB, and returns ranked results. Query embeddings use the same Gemini model to ensure vector-space alignment. An optional source filter restricts search to specific documents. Results are returned as scored dictionaries with full source metadata.</w:t>
      </w:r>
    </w:p>
    <w:p>
      <w:pPr>
        <w:pStyle w:val="Heading2"/>
        <w:spacing w:after="160" w:before="280"/>
      </w:pPr>
      <w:r>
        <w:rPr>
          <w:rFonts w:ascii="Arial" w:cs="Arial" w:eastAsia="Arial" w:hAnsi="Arial"/>
          <w:b/>
          <w:bCs/>
          <w:color w:val="2E75B6"/>
          <w:sz w:val="26"/>
          <w:szCs w:val="26"/>
        </w:rPr>
        <w:t xml:space="preserve">4.3 FastMCP Server</w:t>
      </w:r>
    </w:p>
    <w:p>
      <w:pPr>
        <w:spacing w:after="120"/>
      </w:pPr>
      <w:r>
        <w:rPr>
          <w:rFonts w:ascii="Arial" w:cs="Arial" w:eastAsia="Arial" w:hAnsi="Arial"/>
          <w:sz w:val="22"/>
          <w:szCs w:val="22"/>
        </w:rPr>
        <w:t xml:space="preserve">The MCP server exposes tools via the Model Context Protocol using FastMCP. It runs as a subprocess communicating over stdio, which ADK's MCPToolset connects to automatically.</w:t>
      </w:r>
    </w:p>
    <w:p>
      <w:pPr>
        <w:pStyle w:val="Heading3"/>
        <w:spacing w:after="120" w:before="200"/>
      </w:pPr>
      <w:r>
        <w:rPr>
          <w:rFonts w:ascii="Arial" w:cs="Arial" w:eastAsia="Arial" w:hAnsi="Arial"/>
          <w:b/>
          <w:bCs/>
          <w:color w:val="4A4A4A"/>
          <w:sz w:val="22"/>
          <w:szCs w:val="22"/>
        </w:rPr>
        <w:t xml:space="preserve">Financial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calculate_financial_ratios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Computes profitability, leverage, and liquidity ratios from financial statement inputs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stock_price_lookup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Retrieves latest stock price for a given ticker symbol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sec_filing_search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Searches for SEC filings by company name and filing type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compare_financials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Compares a financial metric between two companies</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4A4A4A"/>
          <w:sz w:val="22"/>
          <w:szCs w:val="22"/>
        </w:rPr>
        <w:t xml:space="preserve">Generic Utility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mathematical expression evaluator with sandboxed execution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current_date_time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current datetime in ISO-8601 format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json_formatter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Parses and pretty-prints JSON strings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unit_converter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between units including financial (millions/billions)</w:t>
            </w:r>
          </w:p>
        </w:tc>
      </w:tr>
    </w:tbl>
    <w:p>
      <w:r>
        <w:br w:type="page"/>
      </w:r>
    </w:p>
    <w:p>
      <w:pPr>
        <w:pStyle w:val="Heading1"/>
        <w:spacing w:after="200" w:before="360"/>
      </w:pPr>
      <w:r>
        <w:rPr>
          <w:rFonts w:ascii="Arial" w:cs="Arial" w:eastAsia="Arial" w:hAnsi="Arial"/>
          <w:b/>
          <w:bCs/>
          <w:color w:val="1B3A5C"/>
          <w:sz w:val="32"/>
          <w:szCs w:val="32"/>
        </w:rPr>
        <w:t xml:space="preserve">5. Agent Communication Patterns</w:t>
      </w:r>
    </w:p>
    <w:p>
      <w:pPr>
        <w:pStyle w:val="Heading2"/>
        <w:spacing w:after="160" w:before="280"/>
      </w:pPr>
      <w:r>
        <w:rPr>
          <w:rFonts w:ascii="Arial" w:cs="Arial" w:eastAsia="Arial" w:hAnsi="Arial"/>
          <w:b/>
          <w:bCs/>
          <w:color w:val="2E75B6"/>
          <w:sz w:val="26"/>
          <w:szCs w:val="26"/>
        </w:rPr>
        <w:t xml:space="preserve">5.1 ADK Sub-Agent Delegation</w:t>
      </w:r>
    </w:p>
    <w:p>
      <w:pPr>
        <w:spacing w:after="120"/>
      </w:pPr>
      <w:r>
        <w:rPr>
          <w:rFonts w:ascii="Arial" w:cs="Arial" w:eastAsia="Arial" w:hAnsi="Arial"/>
          <w:sz w:val="22"/>
          <w:szCs w:val="22"/>
        </w:rPr>
        <w:t xml:space="preserve">Google ADK implements sub-agent routing through the orchestrator's sub_agents list. When the orchestrator's LLM determines a query should be handled by a sub-agent, ADK passes the relevant context, the sub-agent executes its tools and generates a response, and the response flows back to the orchestrator for synthesis. This is a hierarchical delegation pattern where the orchestrator maintains conversational state while sub-agents are stateless specialists.</w:t>
      </w:r>
    </w:p>
    <w:p>
      <w:pPr>
        <w:pStyle w:val="Heading2"/>
        <w:spacing w:after="160" w:before="280"/>
      </w:pPr>
      <w:r>
        <w:rPr>
          <w:rFonts w:ascii="Arial" w:cs="Arial" w:eastAsia="Arial" w:hAnsi="Arial"/>
          <w:b/>
          <w:bCs/>
          <w:color w:val="2E75B6"/>
          <w:sz w:val="26"/>
          <w:szCs w:val="26"/>
        </w:rPr>
        <w:t xml:space="preserve">5.2 MCP Communication (stdio)</w:t>
      </w:r>
    </w:p>
    <w:p>
      <w:pPr>
        <w:spacing w:after="120"/>
      </w:pPr>
      <w:r>
        <w:rPr>
          <w:rFonts w:ascii="Arial" w:cs="Arial" w:eastAsia="Arial" w:hAnsi="Arial"/>
          <w:sz w:val="22"/>
          <w:szCs w:val="22"/>
        </w:rPr>
        <w:t xml:space="preserve">The MCP agent communicates with the FastMCP server using JSON-RPC over stdio. The ADK spawns the server as a child process and the MCPToolset handles serialization and deserialization automatically. Tool schemas are discovered via the tools/list MCP method at connection time.</w:t>
      </w:r>
    </w:p>
    <w:p>
      <w:pPr>
        <w:pStyle w:val="Heading2"/>
        <w:spacing w:after="160" w:before="280"/>
      </w:pPr>
      <w:r>
        <w:rPr>
          <w:rFonts w:ascii="Arial" w:cs="Arial" w:eastAsia="Arial" w:hAnsi="Arial"/>
          <w:b/>
          <w:bCs/>
          <w:color w:val="2E75B6"/>
          <w:sz w:val="26"/>
          <w:szCs w:val="26"/>
        </w:rPr>
        <w:t xml:space="preserve">5.3 FunctionTool Pattern</w:t>
      </w:r>
    </w:p>
    <w:p>
      <w:pPr>
        <w:spacing w:after="120"/>
      </w:pPr>
      <w:r>
        <w:rPr>
          <w:rFonts w:ascii="Arial" w:cs="Arial" w:eastAsia="Arial" w:hAnsi="Arial"/>
          <w:sz w:val="22"/>
          <w:szCs w:val="22"/>
        </w:rPr>
        <w:t xml:space="preserve">Unlike the MCP agent, the RAG agent uses ADK's FunctionTool wrapper, which converts Python functions directly into tools the LLM can call. ADK auto-generates the tool schema from the function signature and docstring. This is simpler than MCP for tools that run in-process and don't need cross-process isolation.</w:t>
      </w:r>
    </w:p>
    <w:p>
      <w:r>
        <w:br w:type="page"/>
      </w:r>
    </w:p>
    <w:p>
      <w:pPr>
        <w:pStyle w:val="Heading1"/>
        <w:spacing w:after="200" w:before="360"/>
      </w:pPr>
      <w:r>
        <w:rPr>
          <w:rFonts w:ascii="Arial" w:cs="Arial" w:eastAsia="Arial" w:hAnsi="Arial"/>
          <w:b/>
          <w:bCs/>
          <w:color w:val="1B3A5C"/>
          <w:sz w:val="32"/>
          <w:szCs w:val="32"/>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ADK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0.5.0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orchestration, sub-agent routing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2.0 Flash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reasoning, response generation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Embedding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768-dim semantic embeddings for RAG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Store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0.5.0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HNSW vector storage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2.0.0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Context Protocol tool server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Processing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PyMuPDF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1.24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extraction from financial PDFs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3.11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runtime</w:t>
            </w:r>
          </w:p>
        </w:tc>
      </w:tr>
    </w:tbl>
    <w:p>
      <w:r>
        <w:br w:type="page"/>
      </w:r>
    </w:p>
    <w:p>
      <w:pPr>
        <w:pStyle w:val="Heading1"/>
        <w:spacing w:after="200" w:before="360"/>
      </w:pPr>
      <w:r>
        <w:rPr>
          <w:rFonts w:ascii="Arial" w:cs="Arial" w:eastAsia="Arial" w:hAnsi="Arial"/>
          <w:b/>
          <w:bCs/>
          <w:color w:val="1B3A5C"/>
          <w:sz w:val="32"/>
          <w:szCs w:val="32"/>
        </w:rPr>
        <w:t xml:space="preserve">7. RAG Design Decisions</w:t>
      </w:r>
    </w:p>
    <w:p>
      <w:pPr>
        <w:pStyle w:val="Heading2"/>
        <w:spacing w:after="160" w:before="280"/>
      </w:pPr>
      <w:r>
        <w:rPr>
          <w:rFonts w:ascii="Arial" w:cs="Arial" w:eastAsia="Arial" w:hAnsi="Arial"/>
          <w:b/>
          <w:bCs/>
          <w:color w:val="2E75B6"/>
          <w:sz w:val="26"/>
          <w:szCs w:val="26"/>
        </w:rPr>
        <w:t xml:space="preserve">7.1 Chunking Strategy</w:t>
      </w:r>
    </w:p>
    <w:p>
      <w:pPr>
        <w:spacing w:after="120"/>
      </w:pPr>
      <w:r>
        <w:rPr>
          <w:rFonts w:ascii="Arial" w:cs="Arial" w:eastAsia="Arial" w:hAnsi="Arial"/>
          <w:sz w:val="22"/>
          <w:szCs w:val="22"/>
        </w:rPr>
        <w:t xml:space="preserve">Financial documents present unique chunking challenges including tables, multi-column layouts, and cross-referenced sections. The current character-based sliding window (1000 chars, 200 overlap) is a pragmatic starting point. Potential improvements include semantic chunking by section headers, table-aware chunking to preserve tabular data as atomic chunks, and recursive splitting using a paragraph-to-sentence-to-character hierarchy.</w:t>
      </w:r>
    </w:p>
    <w:p>
      <w:pPr>
        <w:pStyle w:val="Heading2"/>
        <w:spacing w:after="160" w:before="280"/>
      </w:pPr>
      <w:r>
        <w:rPr>
          <w:rFonts w:ascii="Arial" w:cs="Arial" w:eastAsia="Arial" w:hAnsi="Arial"/>
          <w:b/>
          <w:bCs/>
          <w:color w:val="2E75B6"/>
          <w:sz w:val="26"/>
          <w:szCs w:val="26"/>
        </w:rPr>
        <w:t xml:space="preserve">7.2 Embedding Model Choice</w:t>
      </w:r>
    </w:p>
    <w:p>
      <w:pPr>
        <w:spacing w:after="120"/>
      </w:pPr>
      <w:r>
        <w:rPr>
          <w:rFonts w:ascii="Arial" w:cs="Arial" w:eastAsia="Arial" w:hAnsi="Arial"/>
          <w:sz w:val="22"/>
          <w:szCs w:val="22"/>
        </w:rPr>
        <w:t xml:space="preserve">The text-embedding-004 model was selected for its 768-dimensional output (good balance of expressiveness and storage), native cosine similarity optimization, batch support for up to 100 texts per API call, and consistency with the Gemini ecosystem used by ADK.</w:t>
      </w:r>
    </w:p>
    <w:p>
      <w:pPr>
        <w:pStyle w:val="Heading2"/>
        <w:spacing w:after="160" w:before="280"/>
      </w:pPr>
      <w:r>
        <w:rPr>
          <w:rFonts w:ascii="Arial" w:cs="Arial" w:eastAsia="Arial" w:hAnsi="Arial"/>
          <w:b/>
          <w:bCs/>
          <w:color w:val="2E75B6"/>
          <w:sz w:val="26"/>
          <w:szCs w:val="26"/>
        </w:rPr>
        <w:t xml:space="preserve">7.3 ChromaDB Configuration</w:t>
      </w:r>
    </w:p>
    <w:p>
      <w:pPr>
        <w:pStyle w:val="ListParagraph"/>
        <w:numPr>
          <w:ilvl w:val="0"/>
          <w:numId w:val="4"/>
        </w:numPr>
        <w:spacing w:after="60"/>
      </w:pPr>
      <w:r>
        <w:rPr>
          <w:rFonts w:ascii="Arial" w:cs="Arial" w:eastAsia="Arial" w:hAnsi="Arial"/>
          <w:sz w:val="22"/>
          <w:szCs w:val="22"/>
        </w:rPr>
        <w:t xml:space="preserve">Persistence: Enabled via PersistentClient to survive process restarts</w:t>
      </w:r>
    </w:p>
    <w:p>
      <w:pPr>
        <w:pStyle w:val="ListParagraph"/>
        <w:numPr>
          <w:ilvl w:val="0"/>
          <w:numId w:val="4"/>
        </w:numPr>
        <w:spacing w:after="60"/>
      </w:pPr>
      <w:r>
        <w:rPr>
          <w:rFonts w:ascii="Arial" w:cs="Arial" w:eastAsia="Arial" w:hAnsi="Arial"/>
          <w:sz w:val="22"/>
          <w:szCs w:val="22"/>
        </w:rPr>
        <w:t xml:space="preserve">Distance metric: Cosine (hnsw:space: cosine) for semantic similarity</w:t>
      </w:r>
    </w:p>
    <w:p>
      <w:pPr>
        <w:pStyle w:val="ListParagraph"/>
        <w:numPr>
          <w:ilvl w:val="0"/>
          <w:numId w:val="4"/>
        </w:numPr>
        <w:spacing w:after="60"/>
      </w:pPr>
      <w:r>
        <w:rPr>
          <w:rFonts w:ascii="Arial" w:cs="Arial" w:eastAsia="Arial" w:hAnsi="Arial"/>
          <w:sz w:val="22"/>
          <w:szCs w:val="22"/>
        </w:rPr>
        <w:t xml:space="preserve">HNSW index: Default parameters for approximate nearest-neighbor search</w:t>
      </w:r>
    </w:p>
    <w:p>
      <w:pPr>
        <w:pStyle w:val="ListParagraph"/>
        <w:numPr>
          <w:ilvl w:val="0"/>
          <w:numId w:val="4"/>
        </w:numPr>
        <w:spacing w:after="60"/>
      </w:pPr>
      <w:r>
        <w:rPr>
          <w:rFonts w:ascii="Arial" w:cs="Arial" w:eastAsia="Arial" w:hAnsi="Arial"/>
          <w:sz w:val="22"/>
          <w:szCs w:val="22"/>
        </w:rPr>
        <w:t xml:space="preserve">Idempotent IDs: MD5 hashes prevent duplicate chunks on re-ingestion</w:t>
      </w:r>
    </w:p>
    <w:p>
      <w:r>
        <w:br w:type="page"/>
      </w:r>
    </w:p>
    <w:p>
      <w:pPr>
        <w:pStyle w:val="Heading1"/>
        <w:spacing w:after="200" w:before="360"/>
      </w:pPr>
      <w:r>
        <w:rPr>
          <w:rFonts w:ascii="Arial" w:cs="Arial" w:eastAsia="Arial" w:hAnsi="Arial"/>
          <w:b/>
          <w:bCs/>
          <w:color w:val="1B3A5C"/>
          <w:sz w:val="32"/>
          <w:szCs w:val="32"/>
        </w:rPr>
        <w:t xml:space="preserve">8. Security Considerations</w:t>
      </w:r>
    </w:p>
    <w:p>
      <w:pPr>
        <w:pStyle w:val="ListParagraph"/>
        <w:numPr>
          <w:ilvl w:val="0"/>
          <w:numId w:val="5"/>
        </w:numPr>
        <w:spacing w:after="60"/>
      </w:pPr>
      <w:r>
        <w:rPr>
          <w:rFonts w:ascii="Arial" w:cs="Arial" w:eastAsia="Arial" w:hAnsi="Arial"/>
          <w:sz w:val="22"/>
          <w:szCs w:val="22"/>
        </w:rPr>
        <w:t xml:space="preserve">API Keys: Stored in .env (gitignored), never hardcoded. The .env.example template documents required variables without exposing secrets.</w:t>
      </w:r>
    </w:p>
    <w:p>
      <w:pPr>
        <w:pStyle w:val="ListParagraph"/>
        <w:numPr>
          <w:ilvl w:val="0"/>
          <w:numId w:val="5"/>
        </w:numPr>
        <w:spacing w:after="60"/>
      </w:pPr>
      <w:r>
        <w:rPr>
          <w:rFonts w:ascii="Arial" w:cs="Arial" w:eastAsia="Arial" w:hAnsi="Arial"/>
          <w:sz w:val="22"/>
          <w:szCs w:val="22"/>
        </w:rPr>
        <w:t xml:space="preserve">Calculator Tool: Uses a restricted eval() with an empty __builtins__ namespace and a whitelist of math functions, preventing arbitrary code execution.</w:t>
      </w:r>
    </w:p>
    <w:p>
      <w:pPr>
        <w:pStyle w:val="ListParagraph"/>
        <w:numPr>
          <w:ilvl w:val="0"/>
          <w:numId w:val="5"/>
        </w:numPr>
        <w:spacing w:after="60"/>
      </w:pPr>
      <w:r>
        <w:rPr>
          <w:rFonts w:ascii="Arial" w:cs="Arial" w:eastAsia="Arial" w:hAnsi="Arial"/>
          <w:sz w:val="22"/>
          <w:szCs w:val="22"/>
        </w:rPr>
        <w:t xml:space="preserve">MCP Isolation: The FastMCP server runs as a separate process. Tool crashes don't take down the main agent.</w:t>
      </w:r>
    </w:p>
    <w:p>
      <w:pPr>
        <w:pStyle w:val="ListParagraph"/>
        <w:numPr>
          <w:ilvl w:val="0"/>
          <w:numId w:val="5"/>
        </w:numPr>
        <w:spacing w:after="60"/>
      </w:pPr>
      <w:r>
        <w:rPr>
          <w:rFonts w:ascii="Arial" w:cs="Arial" w:eastAsia="Arial" w:hAnsi="Arial"/>
          <w:sz w:val="22"/>
          <w:szCs w:val="22"/>
        </w:rPr>
        <w:t xml:space="preserve">Input Validation: All MCP tool functions validate inputs via type hints enforced by FastMCP's schema generation.</w:t>
      </w:r>
    </w:p>
    <w:p>
      <w:pPr>
        <w:pStyle w:val="Heading1"/>
        <w:spacing w:after="200" w:before="360"/>
      </w:pPr>
      <w:r>
        <w:rPr>
          <w:rFonts w:ascii="Arial" w:cs="Arial" w:eastAsia="Arial" w:hAnsi="Arial"/>
          <w:b/>
          <w:bCs/>
          <w:color w:val="1B3A5C"/>
          <w:sz w:val="32"/>
          <w:szCs w:val="32"/>
        </w:rPr>
        <w:t xml:space="preserve">9. Extensibility Guide</w:t>
      </w:r>
    </w:p>
    <w:p>
      <w:pPr>
        <w:pStyle w:val="Heading2"/>
        <w:spacing w:after="160" w:before="280"/>
      </w:pPr>
      <w:r>
        <w:rPr>
          <w:rFonts w:ascii="Arial" w:cs="Arial" w:eastAsia="Arial" w:hAnsi="Arial"/>
          <w:b/>
          <w:bCs/>
          <w:color w:val="2E75B6"/>
          <w:sz w:val="26"/>
          <w:szCs w:val="26"/>
        </w:rPr>
        <w:t xml:space="preserve">9.1 Adding New Financial Documents</w:t>
      </w:r>
    </w:p>
    <w:p>
      <w:pPr>
        <w:pStyle w:val="ListParagraph"/>
        <w:numPr>
          <w:ilvl w:val="0"/>
          <w:numId w:val="6"/>
        </w:numPr>
        <w:spacing w:after="60"/>
      </w:pPr>
      <w:r>
        <w:rPr>
          <w:rFonts w:ascii="Arial" w:cs="Arial" w:eastAsia="Arial" w:hAnsi="Arial"/>
          <w:sz w:val="22"/>
          <w:szCs w:val="22"/>
        </w:rPr>
        <w:t xml:space="preserve">Place PDF files in the data/ directory</w:t>
      </w:r>
    </w:p>
    <w:p>
      <w:pPr>
        <w:pStyle w:val="ListParagraph"/>
        <w:numPr>
          <w:ilvl w:val="0"/>
          <w:numId w:val="6"/>
        </w:numPr>
        <w:spacing w:after="60"/>
      </w:pPr>
      <w:r>
        <w:rPr>
          <w:rFonts w:ascii="Arial" w:cs="Arial" w:eastAsia="Arial" w:hAnsi="Arial"/>
          <w:sz w:val="22"/>
          <w:szCs w:val="22"/>
        </w:rPr>
        <w:t xml:space="preserve">Run: python ingest_cli.py --force</w:t>
      </w:r>
    </w:p>
    <w:p>
      <w:pPr>
        <w:pStyle w:val="ListParagraph"/>
        <w:numPr>
          <w:ilvl w:val="0"/>
          <w:numId w:val="6"/>
        </w:numPr>
        <w:spacing w:after="60"/>
      </w:pPr>
      <w:r>
        <w:rPr>
          <w:rFonts w:ascii="Arial" w:cs="Arial" w:eastAsia="Arial" w:hAnsi="Arial"/>
          <w:sz w:val="22"/>
          <w:szCs w:val="22"/>
        </w:rPr>
        <w:t xml:space="preserve">The RAG agent automatically has access to the new content</w:t>
      </w:r>
    </w:p>
    <w:p>
      <w:pPr>
        <w:pStyle w:val="Heading2"/>
        <w:spacing w:after="160" w:before="280"/>
      </w:pPr>
      <w:r>
        <w:rPr>
          <w:rFonts w:ascii="Arial" w:cs="Arial" w:eastAsia="Arial" w:hAnsi="Arial"/>
          <w:b/>
          <w:bCs/>
          <w:color w:val="2E75B6"/>
          <w:sz w:val="26"/>
          <w:szCs w:val="26"/>
        </w:rPr>
        <w:t xml:space="preserve">9.2 Adding New MCP Tools</w:t>
      </w:r>
    </w:p>
    <w:p>
      <w:pPr>
        <w:spacing w:after="120"/>
      </w:pPr>
      <w:r>
        <w:rPr>
          <w:rFonts w:ascii="Arial" w:cs="Arial" w:eastAsia="Arial" w:hAnsi="Arial"/>
          <w:sz w:val="22"/>
          <w:szCs w:val="22"/>
        </w:rPr>
        <w:t xml:space="preserve">Add a new @mcp.tool() decorated function in mcp_server/server.py. The MCP agent discovers the tool automatically at startup through the MCP protocol's tools/list method. No agent code changes are needed.</w:t>
      </w:r>
    </w:p>
    <w:p>
      <w:pPr>
        <w:pStyle w:val="Heading2"/>
        <w:spacing w:after="160" w:before="280"/>
      </w:pPr>
      <w:r>
        <w:rPr>
          <w:rFonts w:ascii="Arial" w:cs="Arial" w:eastAsia="Arial" w:hAnsi="Arial"/>
          <w:b/>
          <w:bCs/>
          <w:color w:val="2E75B6"/>
          <w:sz w:val="26"/>
          <w:szCs w:val="26"/>
        </w:rPr>
        <w:t xml:space="preserve">9.3 Adding New Sub-Agents</w:t>
      </w:r>
    </w:p>
    <w:p>
      <w:pPr>
        <w:pStyle w:val="ListParagraph"/>
        <w:numPr>
          <w:ilvl w:val="0"/>
          <w:numId w:val="7"/>
        </w:numPr>
        <w:spacing w:after="60"/>
      </w:pPr>
      <w:r>
        <w:rPr>
          <w:rFonts w:ascii="Arial" w:cs="Arial" w:eastAsia="Arial" w:hAnsi="Arial"/>
          <w:sz w:val="22"/>
          <w:szCs w:val="22"/>
        </w:rPr>
        <w:t xml:space="preserve">Create a new agent file in agents/ following the rag_agent.py pattern</w:t>
      </w:r>
    </w:p>
    <w:p>
      <w:pPr>
        <w:pStyle w:val="ListParagraph"/>
        <w:numPr>
          <w:ilvl w:val="0"/>
          <w:numId w:val="7"/>
        </w:numPr>
        <w:spacing w:after="60"/>
      </w:pPr>
      <w:r>
        <w:rPr>
          <w:rFonts w:ascii="Arial" w:cs="Arial" w:eastAsia="Arial" w:hAnsi="Arial"/>
          <w:sz w:val="22"/>
          <w:szCs w:val="22"/>
        </w:rPr>
        <w:t xml:space="preserve">Add it to the orchestrator's sub_agents list in orchestrator.py</w:t>
      </w:r>
    </w:p>
    <w:p>
      <w:pPr>
        <w:pStyle w:val="ListParagraph"/>
        <w:numPr>
          <w:ilvl w:val="0"/>
          <w:numId w:val="7"/>
        </w:numPr>
        <w:spacing w:after="60"/>
      </w:pPr>
      <w:r>
        <w:rPr>
          <w:rFonts w:ascii="Arial" w:cs="Arial" w:eastAsia="Arial" w:hAnsi="Arial"/>
          <w:sz w:val="22"/>
          <w:szCs w:val="22"/>
        </w:rPr>
        <w:t xml:space="preserve">Update the orchestrator's instruction prompt with routing rules</w:t>
      </w:r>
    </w:p>
    <w:p>
      <w:pPr>
        <w:pStyle w:val="Heading2"/>
        <w:spacing w:after="160" w:before="280"/>
      </w:pPr>
      <w:r>
        <w:rPr>
          <w:rFonts w:ascii="Arial" w:cs="Arial" w:eastAsia="Arial" w:hAnsi="Arial"/>
          <w:b/>
          <w:bCs/>
          <w:color w:val="2E75B6"/>
          <w:sz w:val="26"/>
          <w:szCs w:val="26"/>
        </w:rPr>
        <w:t xml:space="preserve">9.4 Swapping to Production APIs</w:t>
      </w:r>
    </w:p>
    <w:p>
      <w:pPr>
        <w:spacing w:after="120"/>
      </w:pPr>
      <w:r>
        <w:rPr>
          <w:rFonts w:ascii="Arial" w:cs="Arial" w:eastAsia="Arial" w:hAnsi="Arial"/>
          <w:sz w:val="22"/>
          <w:szCs w:val="22"/>
        </w:rPr>
        <w:t xml:space="preserve">Each simulated tool in server.py is designed with the same interface signature that a production API would use. To go to production, replace stock_price_lookup with Alpha Vantage or Yahoo Finance, sec_filing_search with EDGAR FULL-TEXT Search API, and compare_financials with Polygon.io or IEX Cloud.</w:t>
      </w:r>
    </w:p>
    <w:p>
      <w:r>
        <w:br w:type="page"/>
      </w:r>
    </w:p>
    <w:p>
      <w:pPr>
        <w:pStyle w:val="Heading1"/>
        <w:spacing w:after="200" w:before="360"/>
      </w:pPr>
      <w:r>
        <w:rPr>
          <w:rFonts w:ascii="Arial" w:cs="Arial" w:eastAsia="Arial" w:hAnsi="Arial"/>
          <w:b/>
          <w:bCs/>
          <w:color w:val="1B3A5C"/>
          <w:sz w:val="32"/>
          <w:szCs w:val="32"/>
        </w:rPr>
        <w:t xml:space="preserve">10. Running the System</w:t>
      </w:r>
    </w:p>
    <w:p>
      <w:pPr>
        <w:pStyle w:val="Heading2"/>
        <w:spacing w:after="160" w:before="280"/>
      </w:pPr>
      <w:r>
        <w:rPr>
          <w:rFonts w:ascii="Arial" w:cs="Arial" w:eastAsia="Arial" w:hAnsi="Arial"/>
          <w:b/>
          <w:bCs/>
          <w:color w:val="2E75B6"/>
          <w:sz w:val="26"/>
          <w:szCs w:val="26"/>
        </w:rPr>
        <w:t xml:space="preserve">10.1 Setup</w:t>
      </w:r>
    </w:p>
    <w:p>
      <w:pPr>
        <w:shd w:fill="F5F5F5" w:val="clear"/>
        <w:spacing w:after="80"/>
        <w:ind w:left="360" w:right="360"/>
      </w:pPr>
      <w:r>
        <w:rPr>
          <w:rFonts w:ascii="Courier New" w:cs="Courier New" w:eastAsia="Courier New" w:hAnsi="Courier New"/>
          <w:sz w:val="18"/>
          <w:szCs w:val="18"/>
        </w:rPr>
        <w:t xml:space="preserve">cd finrag</w:t>
      </w:r>
    </w:p>
    <w:p>
      <w:pPr>
        <w:shd w:fill="F5F5F5" w:val="clear"/>
        <w:spacing w:after="80"/>
        <w:ind w:left="360" w:right="360"/>
      </w:pPr>
      <w:r>
        <w:rPr>
          <w:rFonts w:ascii="Courier New" w:cs="Courier New" w:eastAsia="Courier New" w:hAnsi="Courier New"/>
          <w:sz w:val="18"/>
          <w:szCs w:val="18"/>
        </w:rPr>
        <w:t xml:space="preserve">pip install -e .</w:t>
      </w:r>
    </w:p>
    <w:p>
      <w:pPr>
        <w:shd w:fill="F5F5F5" w:val="clear"/>
        <w:spacing w:after="80"/>
        <w:ind w:left="360" w:right="360"/>
      </w:pPr>
      <w:r>
        <w:rPr>
          <w:rFonts w:ascii="Courier New" w:cs="Courier New" w:eastAsia="Courier New" w:hAnsi="Courier New"/>
          <w:sz w:val="18"/>
          <w:szCs w:val="18"/>
        </w:rPr>
        <w:t xml:space="preserve">cp .env.example .env</w:t>
      </w:r>
    </w:p>
    <w:p>
      <w:pPr>
        <w:shd w:fill="F5F5F5" w:val="clear"/>
        <w:spacing w:after="80"/>
        <w:ind w:left="360" w:right="360"/>
      </w:pPr>
      <w:r>
        <w:rPr>
          <w:rFonts w:ascii="Courier New" w:cs="Courier New" w:eastAsia="Courier New" w:hAnsi="Courier New"/>
          <w:sz w:val="18"/>
          <w:szCs w:val="18"/>
        </w:rPr>
        <w:t xml:space="preserve"># Edit .env and add your GOOGLE_API_KEY</w:t>
      </w:r>
    </w:p>
    <w:p>
      <w:pPr>
        <w:shd w:fill="F5F5F5" w:val="clear"/>
        <w:spacing w:after="80"/>
        <w:ind w:left="360" w:right="360"/>
      </w:pPr>
      <w:r>
        <w:rPr>
          <w:rFonts w:ascii="Courier New" w:cs="Courier New" w:eastAsia="Courier New" w:hAnsi="Courier New"/>
          <w:sz w:val="18"/>
          <w:szCs w:val="18"/>
        </w:rPr>
        <w:t xml:space="preserve">python ingest_cli.py</w:t>
      </w:r>
    </w:p>
    <w:p>
      <w:pPr>
        <w:pStyle w:val="Heading2"/>
        <w:spacing w:after="160" w:before="280"/>
      </w:pPr>
      <w:r>
        <w:rPr>
          <w:rFonts w:ascii="Arial" w:cs="Arial" w:eastAsia="Arial" w:hAnsi="Arial"/>
          <w:b/>
          <w:bCs/>
          <w:color w:val="2E75B6"/>
          <w:sz w:val="26"/>
          <w:szCs w:val="26"/>
        </w:rPr>
        <w:t xml:space="preserve">10.2 Interactive Mode</w:t>
      </w:r>
    </w:p>
    <w:p>
      <w:pPr>
        <w:shd w:fill="F5F5F5" w:val="clear"/>
        <w:spacing w:after="80"/>
        <w:ind w:left="360" w:right="360"/>
      </w:pPr>
      <w:r>
        <w:rPr>
          <w:rFonts w:ascii="Courier New" w:cs="Courier New" w:eastAsia="Courier New" w:hAnsi="Courier New"/>
          <w:sz w:val="18"/>
          <w:szCs w:val="18"/>
        </w:rPr>
        <w:t xml:space="preserve">python main.py</w:t>
      </w:r>
    </w:p>
    <w:p>
      <w:pPr>
        <w:spacing w:after="120"/>
      </w:pPr>
      <w:r>
        <w:rPr>
          <w:rFonts w:ascii="Arial" w:cs="Arial" w:eastAsia="Arial" w:hAnsi="Arial"/>
          <w:sz w:val="22"/>
          <w:szCs w:val="22"/>
        </w:rPr>
        <w:t xml:space="preserve">Opens a REPL where you can ask questions interactively.</w:t>
      </w:r>
    </w:p>
    <w:p>
      <w:pPr>
        <w:pStyle w:val="Heading2"/>
        <w:spacing w:after="160" w:before="280"/>
      </w:pPr>
      <w:r>
        <w:rPr>
          <w:rFonts w:ascii="Arial" w:cs="Arial" w:eastAsia="Arial" w:hAnsi="Arial"/>
          <w:b/>
          <w:bCs/>
          <w:color w:val="2E75B6"/>
          <w:sz w:val="26"/>
          <w:szCs w:val="26"/>
        </w:rPr>
        <w:t xml:space="preserve">10.3 Single Query Mode</w:t>
      </w:r>
    </w:p>
    <w:p>
      <w:pPr>
        <w:shd w:fill="F5F5F5" w:val="clear"/>
        <w:spacing w:after="80"/>
        <w:ind w:left="360" w:right="360"/>
      </w:pPr>
      <w:r>
        <w:rPr>
          <w:rFonts w:ascii="Courier New" w:cs="Courier New" w:eastAsia="Courier New" w:hAnsi="Courier New"/>
          <w:sz w:val="18"/>
          <w:szCs w:val="18"/>
        </w:rPr>
        <w:t xml:space="preserve">python main.py --query "What are Netflix's main risk factors?"</w:t>
      </w:r>
    </w:p>
    <w:p>
      <w:pPr>
        <w:pStyle w:val="Heading2"/>
        <w:spacing w:after="160" w:before="280"/>
      </w:pPr>
      <w:r>
        <w:rPr>
          <w:rFonts w:ascii="Arial" w:cs="Arial" w:eastAsia="Arial" w:hAnsi="Arial"/>
          <w:b/>
          <w:bCs/>
          <w:color w:val="2E75B6"/>
          <w:sz w:val="26"/>
          <w:szCs w:val="26"/>
        </w:rPr>
        <w:t xml:space="preserve">10.4 ADK Web UI</w:t>
      </w:r>
    </w:p>
    <w:p>
      <w:pPr>
        <w:shd w:fill="F5F5F5" w:val="clear"/>
        <w:spacing w:after="80"/>
        <w:ind w:left="360" w:right="360"/>
      </w:pPr>
      <w:r>
        <w:rPr>
          <w:rFonts w:ascii="Courier New" w:cs="Courier New" w:eastAsia="Courier New" w:hAnsi="Courier New"/>
          <w:sz w:val="18"/>
          <w:szCs w:val="18"/>
        </w:rPr>
        <w:t xml:space="preserve">adk web .</w:t>
      </w:r>
    </w:p>
    <w:p>
      <w:pPr>
        <w:spacing w:after="120"/>
      </w:pPr>
      <w:r>
        <w:rPr>
          <w:rFonts w:ascii="Arial" w:cs="Arial" w:eastAsia="Arial" w:hAnsi="Arial"/>
          <w:sz w:val="22"/>
          <w:szCs w:val="22"/>
        </w:rPr>
        <w:t xml:space="preserve">Uses agent.py as the entry point (RAG agent only, without MCP).</w:t>
      </w:r>
    </w:p>
    <w:p>
      <w:pPr>
        <w:pStyle w:val="Heading1"/>
        <w:spacing w:after="200" w:before="360"/>
      </w:pPr>
      <w:r>
        <w:rPr>
          <w:rFonts w:ascii="Arial" w:cs="Arial" w:eastAsia="Arial" w:hAnsi="Arial"/>
          <w:b/>
          <w:bCs/>
          <w:color w:val="1B3A5C"/>
          <w:sz w:val="32"/>
          <w:szCs w:val="32"/>
        </w:rPr>
        <w:t xml:space="preserve">11.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 Latency</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ingestion (124 pages)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30–60 seconds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Dominated by embedding API calls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query retrieval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 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 + HNSW search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tool call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50–200 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In-process computation (simulated)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orchestrator response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seconds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Includes LLM reasoning + tool calls</w:t>
            </w:r>
          </w:p>
        </w:tc>
      </w:tr>
    </w:tbl>
    <w:p>
      <w:r>
        <w:br w:type="page"/>
      </w:r>
    </w:p>
    <w:p>
      <w:pPr>
        <w:pStyle w:val="Heading1"/>
        <w:spacing w:after="200" w:before="360"/>
      </w:pPr>
      <w:r>
        <w:rPr>
          <w:rFonts w:ascii="Arial" w:cs="Arial" w:eastAsia="Arial" w:hAnsi="Arial"/>
          <w:b/>
          <w:bCs/>
          <w:color w:val="1B3A5C"/>
          <w:sz w:val="32"/>
          <w:szCs w:val="32"/>
        </w:rPr>
        <w:t xml:space="preserve">12. Future Roadmap</w:t>
      </w:r>
    </w:p>
    <w:p>
      <w:pPr>
        <w:pStyle w:val="ListParagraph"/>
        <w:numPr>
          <w:ilvl w:val="0"/>
          <w:numId w:val="8"/>
        </w:numPr>
        <w:spacing w:after="60"/>
      </w:pPr>
      <w:r>
        <w:rPr>
          <w:rFonts w:ascii="Arial" w:cs="Arial" w:eastAsia="Arial" w:hAnsi="Arial"/>
          <w:sz w:val="22"/>
          <w:szCs w:val="22"/>
        </w:rPr>
        <w:t xml:space="preserve">Streaming responses: Leverage ADK's async streaming for real-time token output</w:t>
      </w:r>
    </w:p>
    <w:p>
      <w:pPr>
        <w:pStyle w:val="ListParagraph"/>
        <w:numPr>
          <w:ilvl w:val="0"/>
          <w:numId w:val="8"/>
        </w:numPr>
        <w:spacing w:after="60"/>
      </w:pPr>
      <w:r>
        <w:rPr>
          <w:rFonts w:ascii="Arial" w:cs="Arial" w:eastAsia="Arial" w:hAnsi="Arial"/>
          <w:sz w:val="22"/>
          <w:szCs w:val="22"/>
        </w:rPr>
        <w:t xml:space="preserve">Session persistence: Replace InMemorySessionService with a database-backed session store</w:t>
      </w:r>
    </w:p>
    <w:p>
      <w:pPr>
        <w:pStyle w:val="ListParagraph"/>
        <w:numPr>
          <w:ilvl w:val="0"/>
          <w:numId w:val="8"/>
        </w:numPr>
        <w:spacing w:after="60"/>
      </w:pPr>
      <w:r>
        <w:rPr>
          <w:rFonts w:ascii="Arial" w:cs="Arial" w:eastAsia="Arial" w:hAnsi="Arial"/>
          <w:sz w:val="22"/>
          <w:szCs w:val="22"/>
        </w:rPr>
        <w:t xml:space="preserve">Multi-tenant support: Namespace ChromaDB collections per user/organization</w:t>
      </w:r>
    </w:p>
    <w:p>
      <w:pPr>
        <w:pStyle w:val="ListParagraph"/>
        <w:numPr>
          <w:ilvl w:val="0"/>
          <w:numId w:val="8"/>
        </w:numPr>
        <w:spacing w:after="60"/>
      </w:pPr>
      <w:r>
        <w:rPr>
          <w:rFonts w:ascii="Arial" w:cs="Arial" w:eastAsia="Arial" w:hAnsi="Arial"/>
          <w:sz w:val="22"/>
          <w:szCs w:val="22"/>
        </w:rPr>
        <w:t xml:space="preserve">Advanced chunking: Implement section-aware chunking for 10-K filings</w:t>
      </w:r>
    </w:p>
    <w:p>
      <w:pPr>
        <w:pStyle w:val="ListParagraph"/>
        <w:numPr>
          <w:ilvl w:val="0"/>
          <w:numId w:val="8"/>
        </w:numPr>
        <w:spacing w:after="60"/>
      </w:pPr>
      <w:r>
        <w:rPr>
          <w:rFonts w:ascii="Arial" w:cs="Arial" w:eastAsia="Arial" w:hAnsi="Arial"/>
          <w:sz w:val="22"/>
          <w:szCs w:val="22"/>
        </w:rPr>
        <w:t xml:space="preserve">Live market data: Integrate Alpha Vantage or Polygon.io for real stock prices</w:t>
      </w:r>
    </w:p>
    <w:p>
      <w:pPr>
        <w:pStyle w:val="ListParagraph"/>
        <w:numPr>
          <w:ilvl w:val="0"/>
          <w:numId w:val="8"/>
        </w:numPr>
        <w:spacing w:after="60"/>
      </w:pPr>
      <w:r>
        <w:rPr>
          <w:rFonts w:ascii="Arial" w:cs="Arial" w:eastAsia="Arial" w:hAnsi="Arial"/>
          <w:sz w:val="22"/>
          <w:szCs w:val="22"/>
        </w:rPr>
        <w:t xml:space="preserve">EDGAR integration: Direct SEC EDGAR API integration for filing search</w:t>
      </w:r>
    </w:p>
    <w:p>
      <w:pPr>
        <w:pStyle w:val="ListParagraph"/>
        <w:numPr>
          <w:ilvl w:val="0"/>
          <w:numId w:val="8"/>
        </w:numPr>
        <w:spacing w:after="60"/>
      </w:pPr>
      <w:r>
        <w:rPr>
          <w:rFonts w:ascii="Arial" w:cs="Arial" w:eastAsia="Arial" w:hAnsi="Arial"/>
          <w:sz w:val="22"/>
          <w:szCs w:val="22"/>
        </w:rPr>
        <w:t xml:space="preserve">Evaluation framework: Automated RAG accuracy benchmarks with ground-truth Q&amp;A pairs</w:t>
      </w:r>
    </w:p>
    <w:p>
      <w:pPr>
        <w:pStyle w:val="ListParagraph"/>
        <w:numPr>
          <w:ilvl w:val="0"/>
          <w:numId w:val="8"/>
        </w:numPr>
        <w:spacing w:after="60"/>
      </w:pPr>
      <w:r>
        <w:rPr>
          <w:rFonts w:ascii="Arial" w:cs="Arial" w:eastAsia="Arial" w:hAnsi="Arial"/>
          <w:sz w:val="22"/>
          <w:szCs w:val="22"/>
        </w:rPr>
        <w:t xml:space="preserve">Observability: Add OpenTelemetry tracing for agent routing decisions and tool latencies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6"/>
        <w:szCs w:val="16"/>
      </w:rPr>
      <w:t xml:space="preserve">FinRAG –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9"/>
    <w:lvlOverride w:ilvl="0">
      <w:startOverride w:val="1"/>
    </w:lvlOverride>
  </w:num>
  <w:num w:numId="7">
    <w:abstractNumId w:val="10"/>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2026-03-24T01:17:22.941Z</dcterms:created>
  <dcterms:modified xsi:type="dcterms:W3CDTF">2026-03-24T01:17:22.942Z</dcterms:modified>
</cp:coreProperties>
</file>

<file path=docProps/custom.xml><?xml version="1.0" encoding="utf-8"?>
<Properties xmlns="http://schemas.openxmlformats.org/officeDocument/2006/custom-properties" xmlns:vt="http://schemas.openxmlformats.org/officeDocument/2006/docPropsVTypes"/>
</file>