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4E7977" w:rsidP="004E7977" w:rsidRDefault="004E7977" w14:paraId="7D33AB0D" w14:textId="77777777">
      <w:pPr>
        <w:rPr>
          <w:color w:val="1F497D"/>
        </w:rPr>
      </w:pPr>
      <w:r>
        <w:rPr>
          <w:color w:val="1F497D"/>
        </w:rPr>
        <w:t>NTE (Not to Exceed) is a value that can be required or voluntary when entering an order.</w:t>
      </w:r>
    </w:p>
    <w:p w:rsidR="004E7977" w:rsidP="004E7977" w:rsidRDefault="004E7977" w14:paraId="4236026A" w14:textId="77777777">
      <w:pPr>
        <w:rPr>
          <w:color w:val="1F497D"/>
        </w:rPr>
      </w:pPr>
    </w:p>
    <w:p w:rsidR="004E7977" w:rsidP="004E7977" w:rsidRDefault="004E7977" w14:paraId="2D077D8B" w14:textId="77777777">
      <w:pPr>
        <w:rPr>
          <w:color w:val="1F497D"/>
        </w:rPr>
      </w:pPr>
      <w:r>
        <w:rPr>
          <w:color w:val="1F497D"/>
        </w:rPr>
        <w:t>It is the maximum doses a patient should receive in 24 hours.</w:t>
      </w:r>
    </w:p>
    <w:p w:rsidR="004E7977" w:rsidP="004E7977" w:rsidRDefault="004E7977" w14:paraId="1367F997" w14:textId="77777777">
      <w:pPr>
        <w:rPr>
          <w:color w:val="1F497D"/>
        </w:rPr>
      </w:pPr>
    </w:p>
    <w:p w:rsidR="004E7977" w:rsidP="004E7977" w:rsidRDefault="004E7977" w14:paraId="16DEE342" w14:textId="77777777">
      <w:pPr>
        <w:rPr>
          <w:color w:val="1F497D"/>
        </w:rPr>
      </w:pPr>
      <w:r>
        <w:rPr>
          <w:color w:val="1F497D"/>
        </w:rPr>
        <w:t>A statement will appear under the med in the MAR with the max number listed.</w:t>
      </w:r>
    </w:p>
    <w:p w:rsidR="004E7977" w:rsidP="004E7977" w:rsidRDefault="004E7977" w14:paraId="7FC126CD" w14:textId="77777777">
      <w:pPr>
        <w:rPr>
          <w:color w:val="1F497D"/>
        </w:rPr>
      </w:pPr>
      <w:r>
        <w:rPr>
          <w:color w:val="1F497D"/>
        </w:rPr>
        <w:t>The # will decrement with each med admin until it hits zero.</w:t>
      </w:r>
    </w:p>
    <w:p w:rsidR="004E7977" w:rsidP="004E7977" w:rsidRDefault="004E7977" w14:paraId="2FFA7FC8" w14:textId="77777777">
      <w:pPr>
        <w:rPr>
          <w:color w:val="1F497D"/>
        </w:rPr>
      </w:pPr>
      <w:r>
        <w:rPr>
          <w:color w:val="1F497D"/>
        </w:rPr>
        <w:t>At that point, all admin time blocks still left in the 24 hour time frame will be removed.</w:t>
      </w:r>
    </w:p>
    <w:p w:rsidR="004E7977" w:rsidP="004E7977" w:rsidRDefault="004E7977" w14:paraId="3804F87E" w14:textId="77777777">
      <w:pPr>
        <w:rPr>
          <w:color w:val="1F497D"/>
        </w:rPr>
      </w:pPr>
    </w:p>
    <w:p w:rsidR="004E7977" w:rsidP="004E7977" w:rsidRDefault="004E7977" w14:paraId="31BDD5A3" w14:textId="77777777">
      <w:pPr>
        <w:rPr>
          <w:color w:val="1F497D"/>
        </w:rPr>
      </w:pPr>
      <w:r>
        <w:rPr>
          <w:color w:val="1F497D"/>
        </w:rPr>
        <w:t>Example: Arbour-Fuller chose to require it for all PRN orders.</w:t>
      </w:r>
    </w:p>
    <w:p w:rsidR="004E7977" w:rsidP="004E7977" w:rsidRDefault="004E7977" w14:paraId="5AB99C37" w14:textId="77777777">
      <w:pPr>
        <w:rPr>
          <w:color w:val="1F497D"/>
        </w:rPr>
      </w:pPr>
    </w:p>
    <w:p w:rsidR="004E7977" w:rsidP="004E7977" w:rsidRDefault="00423CA7" w14:paraId="1DAAC732" w14:textId="6212E34E">
      <w:pPr>
        <w:rPr>
          <w:color w:val="1F497D"/>
        </w:rPr>
      </w:pPr>
      <w:r>
        <w:rPr>
          <w:noProof/>
        </w:rPr>
        <w:drawing>
          <wp:inline distT="0" distB="0" distL="0" distR="0" wp14:anchorId="09A70693" wp14:editId="6B74A1F8">
            <wp:extent cx="5284199" cy="2400300"/>
            <wp:effectExtent l="0" t="0" r="0" b="0"/>
            <wp:docPr id="75406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068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8973" cy="2402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77" w:rsidP="004E7977" w:rsidRDefault="004E7977" w14:paraId="3BA87B24" w14:textId="77777777">
      <w:pPr>
        <w:rPr>
          <w:color w:val="1F497D"/>
        </w:rPr>
      </w:pPr>
    </w:p>
    <w:p w:rsidR="004E7977" w:rsidP="004E7977" w:rsidRDefault="004E7977" w14:paraId="4988F3D6" w14:textId="74768846">
      <w:pPr>
        <w:rPr>
          <w:color w:val="1F497D"/>
        </w:rPr>
      </w:pPr>
      <w:r>
        <w:rPr>
          <w:color w:val="1F497D"/>
        </w:rPr>
        <w:t>I hit OK &amp; entered 6 (see bottom of next image).</w:t>
      </w:r>
      <w:r w:rsidR="00423CA7">
        <w:rPr>
          <w:color w:val="1F497D"/>
        </w:rPr>
        <w:t xml:space="preserve"> </w:t>
      </w:r>
    </w:p>
    <w:p w:rsidR="004E7977" w:rsidP="004E7977" w:rsidRDefault="000817D2" w14:paraId="25FF37D4" w14:textId="67704FFB">
      <w:pPr>
        <w:rPr>
          <w:color w:val="1F497D"/>
        </w:rPr>
      </w:pPr>
      <w:r>
        <w:rPr>
          <w:noProof/>
        </w:rPr>
        <w:drawing>
          <wp:inline distT="0" distB="0" distL="0" distR="0" wp14:anchorId="5AB92E98" wp14:editId="0D3D51F7">
            <wp:extent cx="5745978" cy="1066892"/>
            <wp:effectExtent l="0" t="0" r="7620" b="0"/>
            <wp:docPr id="118644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48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977" w:rsidP="004E7977" w:rsidRDefault="004E7977" w14:paraId="4B0D86BF" w14:textId="77777777">
      <w:pPr>
        <w:rPr>
          <w:color w:val="1F497D"/>
        </w:rPr>
      </w:pPr>
    </w:p>
    <w:p w:rsidR="004E7977" w:rsidP="3874F81D" w:rsidRDefault="004E7977" w14:paraId="075A8EB5" w14:textId="6BBF0327">
      <w:pPr>
        <w:rPr>
          <w:color w:val="FF0000"/>
        </w:rPr>
      </w:pPr>
      <w:r w:rsidRPr="3874F81D" w:rsidR="181F13F5">
        <w:rPr>
          <w:color w:val="FF0000"/>
        </w:rPr>
        <w:t xml:space="preserve">Note: Facilities can have NTE set facility wide </w:t>
      </w:r>
      <w:r w:rsidRPr="3874F81D" w:rsidR="1D9C9CE4">
        <w:rPr>
          <w:color w:val="FF0000"/>
        </w:rPr>
        <w:t>to</w:t>
      </w:r>
      <w:r w:rsidRPr="3874F81D" w:rsidR="181F13F5">
        <w:rPr>
          <w:color w:val="FF0000"/>
        </w:rPr>
        <w:t xml:space="preserve"> an actual date</w:t>
      </w:r>
      <w:r w:rsidRPr="3874F81D" w:rsidR="171C8270">
        <w:rPr>
          <w:color w:val="FF0000"/>
        </w:rPr>
        <w:t>/time</w:t>
      </w:r>
      <w:r w:rsidRPr="3874F81D" w:rsidR="181F13F5">
        <w:rPr>
          <w:color w:val="FF0000"/>
        </w:rPr>
        <w:t xml:space="preserve"> or time</w:t>
      </w:r>
      <w:r w:rsidRPr="3874F81D" w:rsidR="774015BD">
        <w:rPr>
          <w:color w:val="FF0000"/>
        </w:rPr>
        <w:t xml:space="preserve"> of the prescription</w:t>
      </w:r>
      <w:r w:rsidRPr="3874F81D" w:rsidR="181F13F5">
        <w:rPr>
          <w:color w:val="FF0000"/>
        </w:rPr>
        <w:t xml:space="preserve">. </w:t>
      </w:r>
    </w:p>
    <w:p w:rsidR="004E7977" w:rsidP="004E7977" w:rsidRDefault="004E7977" w14:paraId="3821712C" w14:textId="77777777">
      <w:pPr>
        <w:rPr>
          <w:color w:val="1F497D"/>
        </w:rPr>
      </w:pPr>
    </w:p>
    <w:p w:rsidR="009835AD" w:rsidRDefault="009835AD" w14:paraId="75FF8065" w14:textId="77777777"/>
    <w:sectPr w:rsidR="009835AD">
      <w:headerReference w:type="default" r:id="rId1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7A08" w:rsidP="004E7977" w:rsidRDefault="00F17A08" w14:paraId="60AD948B" w14:textId="77777777">
      <w:r>
        <w:separator/>
      </w:r>
    </w:p>
  </w:endnote>
  <w:endnote w:type="continuationSeparator" w:id="0">
    <w:p w:rsidR="00F17A08" w:rsidP="004E7977" w:rsidRDefault="00F17A08" w14:paraId="715AF78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7A08" w:rsidP="004E7977" w:rsidRDefault="00F17A08" w14:paraId="4D4426D5" w14:textId="77777777">
      <w:r>
        <w:separator/>
      </w:r>
    </w:p>
  </w:footnote>
  <w:footnote w:type="continuationSeparator" w:id="0">
    <w:p w:rsidR="00F17A08" w:rsidP="004E7977" w:rsidRDefault="00F17A08" w14:paraId="774B78C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7977" w:rsidP="004E7977" w:rsidRDefault="004E7977" w14:paraId="76136CAE" w14:textId="77777777">
    <w:pPr>
      <w:pStyle w:val="Header"/>
      <w:jc w:val="center"/>
    </w:pPr>
    <w:r>
      <w:t>NTE Instructions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977"/>
    <w:rsid w:val="000817D2"/>
    <w:rsid w:val="003E7E62"/>
    <w:rsid w:val="00423CA7"/>
    <w:rsid w:val="004E7977"/>
    <w:rsid w:val="009835AD"/>
    <w:rsid w:val="00DA4070"/>
    <w:rsid w:val="00F17A08"/>
    <w:rsid w:val="099B047D"/>
    <w:rsid w:val="0CE7BC0A"/>
    <w:rsid w:val="171C8270"/>
    <w:rsid w:val="181F13F5"/>
    <w:rsid w:val="1D9C9CE4"/>
    <w:rsid w:val="3874F81D"/>
    <w:rsid w:val="634EB5ED"/>
    <w:rsid w:val="63B147C2"/>
    <w:rsid w:val="7740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AAE9"/>
  <w15:chartTrackingRefBased/>
  <w15:docId w15:val="{898DB4D9-A035-4CB1-B077-3ED03441F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E7977"/>
    <w:pPr>
      <w:spacing w:after="0" w:line="240" w:lineRule="auto"/>
    </w:pPr>
    <w:rPr>
      <w:rFonts w:ascii="Calibri" w:hAnsi="Calibri" w:cs="Times New Roma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7977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E7977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E7977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E7977"/>
    <w:rPr>
      <w:rFonts w:ascii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5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1.xml" Id="rId11" /><Relationship Type="http://schemas.openxmlformats.org/officeDocument/2006/relationships/settings" Target="settings.xml" Id="rId5" /><Relationship Type="http://schemas.openxmlformats.org/officeDocument/2006/relationships/image" Target="media/image2.png" Id="rId10" /><Relationship Type="http://schemas.openxmlformats.org/officeDocument/2006/relationships/styles" Target="styles.xml" Id="rId4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45A52F-2E77-4975-9B0F-A1D2B381C46B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2.xml><?xml version="1.0" encoding="utf-8"?>
<ds:datastoreItem xmlns:ds="http://schemas.openxmlformats.org/officeDocument/2006/customXml" ds:itemID="{97528E2C-9FBE-49C9-A944-F71165E833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42DBF3-1FE6-469B-A9D3-0AA31CE6CF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Donna Blum</dc:creator>
  <keywords/>
  <dc:description/>
  <lastModifiedBy>Impraim mensah, Ewura abena</lastModifiedBy>
  <revision>3</revision>
  <dcterms:created xsi:type="dcterms:W3CDTF">2026-05-19T13:08:00.0000000Z</dcterms:created>
  <dcterms:modified xsi:type="dcterms:W3CDTF">2026-05-27T14:38:47.7255233Z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</Properties>
</file>