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39210" w14:textId="054EEB24" w:rsidR="001728DD" w:rsidRPr="00EB7DB1" w:rsidRDefault="001728DD" w:rsidP="00EB7DB1">
      <w:pPr>
        <w:spacing w:line="360" w:lineRule="auto"/>
        <w:jc w:val="center"/>
        <w:rPr>
          <w:rFonts w:ascii="Times New Roman" w:hAnsi="Times New Roman" w:cs="Times New Roman"/>
          <w:sz w:val="28"/>
          <w:szCs w:val="28"/>
        </w:rPr>
      </w:pPr>
      <w:r w:rsidRPr="00EB7DB1">
        <w:rPr>
          <w:rFonts w:ascii="Times New Roman" w:hAnsi="Times New Roman" w:cs="Times New Roman"/>
          <w:b/>
          <w:bCs/>
          <w:sz w:val="28"/>
          <w:szCs w:val="28"/>
        </w:rPr>
        <w:t>Comparative Analysis of the Impact of Agricultural GDP and Oil Revenue on Nigeria's Economy</w:t>
      </w:r>
    </w:p>
    <w:p w14:paraId="7F675257" w14:textId="27976142" w:rsidR="001728DD" w:rsidRPr="00EB7DB1" w:rsidRDefault="001728DD" w:rsidP="00EB7DB1">
      <w:pPr>
        <w:spacing w:line="360" w:lineRule="auto"/>
        <w:jc w:val="center"/>
        <w:rPr>
          <w:rFonts w:ascii="Times New Roman" w:hAnsi="Times New Roman" w:cs="Times New Roman"/>
          <w:sz w:val="28"/>
          <w:szCs w:val="28"/>
        </w:rPr>
      </w:pPr>
    </w:p>
    <w:p w14:paraId="39CECE57" w14:textId="77777777" w:rsidR="001728DD" w:rsidRPr="00EB7DB1" w:rsidRDefault="001728DD" w:rsidP="00EB7DB1">
      <w:pPr>
        <w:spacing w:line="360" w:lineRule="auto"/>
        <w:rPr>
          <w:rFonts w:ascii="Times New Roman" w:hAnsi="Times New Roman" w:cs="Times New Roman"/>
          <w:b/>
          <w:bCs/>
          <w:sz w:val="28"/>
          <w:szCs w:val="28"/>
        </w:rPr>
      </w:pPr>
      <w:r w:rsidRPr="00EB7DB1">
        <w:rPr>
          <w:rFonts w:ascii="Times New Roman" w:hAnsi="Times New Roman" w:cs="Times New Roman"/>
          <w:b/>
          <w:bCs/>
          <w:sz w:val="28"/>
          <w:szCs w:val="28"/>
        </w:rPr>
        <w:t>Dictionary of Terms</w:t>
      </w:r>
    </w:p>
    <w:p w14:paraId="4DCEA776" w14:textId="77777777" w:rsidR="001728DD" w:rsidRPr="00EB7DB1" w:rsidRDefault="001728DD" w:rsidP="00EB7DB1">
      <w:pPr>
        <w:spacing w:line="360" w:lineRule="auto"/>
        <w:rPr>
          <w:rFonts w:ascii="Times New Roman" w:hAnsi="Times New Roman" w:cs="Times New Roman"/>
          <w:b/>
          <w:bCs/>
          <w:sz w:val="28"/>
          <w:szCs w:val="28"/>
        </w:rPr>
      </w:pPr>
      <w:r w:rsidRPr="00EB7DB1">
        <w:rPr>
          <w:rFonts w:ascii="Times New Roman" w:hAnsi="Times New Roman" w:cs="Times New Roman"/>
          <w:b/>
          <w:bCs/>
          <w:sz w:val="28"/>
          <w:szCs w:val="28"/>
        </w:rPr>
        <w:t>Agricultural GDP (Agriculture Value Added)</w:t>
      </w:r>
    </w:p>
    <w:p w14:paraId="0BFB3B21" w14:textId="77777777" w:rsidR="001728DD" w:rsidRPr="00EB7DB1" w:rsidRDefault="001728DD" w:rsidP="00EB7DB1">
      <w:pPr>
        <w:spacing w:line="360" w:lineRule="auto"/>
        <w:rPr>
          <w:rFonts w:ascii="Times New Roman" w:hAnsi="Times New Roman" w:cs="Times New Roman"/>
          <w:sz w:val="28"/>
          <w:szCs w:val="28"/>
        </w:rPr>
      </w:pPr>
      <w:r w:rsidRPr="00EB7DB1">
        <w:rPr>
          <w:rFonts w:ascii="Times New Roman" w:hAnsi="Times New Roman" w:cs="Times New Roman"/>
          <w:sz w:val="28"/>
          <w:szCs w:val="28"/>
        </w:rPr>
        <w:t>Agricultural GDP refers to the contribution of the agricultural sector to Nigeria's Gross Domestic Product. It includes the value generated from crop production, livestock, forestry, and fisheries after deducting intermediate inputs.</w:t>
      </w:r>
    </w:p>
    <w:p w14:paraId="40180B9F" w14:textId="77777777" w:rsidR="001728DD" w:rsidRPr="00EB7DB1" w:rsidRDefault="001728DD" w:rsidP="00EB7DB1">
      <w:pPr>
        <w:spacing w:line="360" w:lineRule="auto"/>
        <w:rPr>
          <w:rFonts w:ascii="Times New Roman" w:hAnsi="Times New Roman" w:cs="Times New Roman"/>
          <w:b/>
          <w:bCs/>
          <w:sz w:val="28"/>
          <w:szCs w:val="28"/>
        </w:rPr>
      </w:pPr>
      <w:r w:rsidRPr="00EB7DB1">
        <w:rPr>
          <w:rFonts w:ascii="Times New Roman" w:hAnsi="Times New Roman" w:cs="Times New Roman"/>
          <w:b/>
          <w:bCs/>
          <w:sz w:val="28"/>
          <w:szCs w:val="28"/>
        </w:rPr>
        <w:t>Oil Revenue (Oil Rents)</w:t>
      </w:r>
    </w:p>
    <w:p w14:paraId="7582BA29" w14:textId="77777777" w:rsidR="001728DD" w:rsidRPr="00EB7DB1" w:rsidRDefault="001728DD" w:rsidP="00EB7DB1">
      <w:pPr>
        <w:spacing w:line="360" w:lineRule="auto"/>
        <w:rPr>
          <w:rFonts w:ascii="Times New Roman" w:hAnsi="Times New Roman" w:cs="Times New Roman"/>
          <w:sz w:val="28"/>
          <w:szCs w:val="28"/>
        </w:rPr>
      </w:pPr>
      <w:r w:rsidRPr="00EB7DB1">
        <w:rPr>
          <w:rFonts w:ascii="Times New Roman" w:hAnsi="Times New Roman" w:cs="Times New Roman"/>
          <w:sz w:val="28"/>
          <w:szCs w:val="28"/>
        </w:rPr>
        <w:t>Oil Revenue represents the income generated from crude oil production and exports. In this study, oil rents are measured as the difference between the value of crude oil production and the total cost of production, expressed as a percentage of GDP.</w:t>
      </w:r>
    </w:p>
    <w:p w14:paraId="332CAA36" w14:textId="77777777" w:rsidR="001728DD" w:rsidRPr="00EB7DB1" w:rsidRDefault="001728DD" w:rsidP="00EB7DB1">
      <w:pPr>
        <w:spacing w:line="360" w:lineRule="auto"/>
        <w:rPr>
          <w:rFonts w:ascii="Times New Roman" w:hAnsi="Times New Roman" w:cs="Times New Roman"/>
          <w:b/>
          <w:bCs/>
          <w:sz w:val="28"/>
          <w:szCs w:val="28"/>
        </w:rPr>
      </w:pPr>
      <w:r w:rsidRPr="00EB7DB1">
        <w:rPr>
          <w:rFonts w:ascii="Times New Roman" w:hAnsi="Times New Roman" w:cs="Times New Roman"/>
          <w:b/>
          <w:bCs/>
          <w:sz w:val="28"/>
          <w:szCs w:val="28"/>
        </w:rPr>
        <w:t>Gross Domestic Product (GDP)</w:t>
      </w:r>
    </w:p>
    <w:p w14:paraId="538AA212" w14:textId="77777777" w:rsidR="001728DD" w:rsidRPr="00EB7DB1" w:rsidRDefault="001728DD" w:rsidP="00EB7DB1">
      <w:pPr>
        <w:spacing w:line="360" w:lineRule="auto"/>
        <w:rPr>
          <w:rFonts w:ascii="Times New Roman" w:hAnsi="Times New Roman" w:cs="Times New Roman"/>
          <w:sz w:val="28"/>
          <w:szCs w:val="28"/>
        </w:rPr>
      </w:pPr>
      <w:r w:rsidRPr="00EB7DB1">
        <w:rPr>
          <w:rFonts w:ascii="Times New Roman" w:hAnsi="Times New Roman" w:cs="Times New Roman"/>
          <w:sz w:val="28"/>
          <w:szCs w:val="28"/>
        </w:rPr>
        <w:t>GDP is the total monetary value of all final goods and services produced within Nigeria during a given period. It serves as a key indicator of economic performance and growth.</w:t>
      </w:r>
    </w:p>
    <w:p w14:paraId="08787F2F" w14:textId="77777777" w:rsidR="001728DD" w:rsidRPr="00EB7DB1" w:rsidRDefault="001728DD" w:rsidP="00EB7DB1">
      <w:pPr>
        <w:spacing w:line="360" w:lineRule="auto"/>
        <w:rPr>
          <w:rFonts w:ascii="Times New Roman" w:hAnsi="Times New Roman" w:cs="Times New Roman"/>
          <w:b/>
          <w:bCs/>
          <w:sz w:val="28"/>
          <w:szCs w:val="28"/>
        </w:rPr>
      </w:pPr>
      <w:r w:rsidRPr="00EB7DB1">
        <w:rPr>
          <w:rFonts w:ascii="Times New Roman" w:hAnsi="Times New Roman" w:cs="Times New Roman"/>
          <w:b/>
          <w:bCs/>
          <w:sz w:val="28"/>
          <w:szCs w:val="28"/>
        </w:rPr>
        <w:t>GDP Growth Rate</w:t>
      </w:r>
    </w:p>
    <w:p w14:paraId="11B3DE1B" w14:textId="77777777" w:rsidR="001728DD" w:rsidRPr="00EB7DB1" w:rsidRDefault="001728DD" w:rsidP="00EB7DB1">
      <w:pPr>
        <w:spacing w:line="360" w:lineRule="auto"/>
        <w:rPr>
          <w:rFonts w:ascii="Times New Roman" w:hAnsi="Times New Roman" w:cs="Times New Roman"/>
          <w:sz w:val="28"/>
          <w:szCs w:val="28"/>
        </w:rPr>
      </w:pPr>
      <w:r w:rsidRPr="00EB7DB1">
        <w:rPr>
          <w:rFonts w:ascii="Times New Roman" w:hAnsi="Times New Roman" w:cs="Times New Roman"/>
          <w:sz w:val="28"/>
          <w:szCs w:val="28"/>
        </w:rPr>
        <w:t>GDP Growth Rate measures the annual percentage change in Gross Domestic Product and indicates the rate at which the economy is expanding or contracting.</w:t>
      </w:r>
    </w:p>
    <w:p w14:paraId="3C5C75D8" w14:textId="77777777" w:rsidR="001728DD" w:rsidRPr="00EB7DB1" w:rsidRDefault="001728DD" w:rsidP="00EB7DB1">
      <w:pPr>
        <w:spacing w:line="360" w:lineRule="auto"/>
        <w:rPr>
          <w:rFonts w:ascii="Times New Roman" w:hAnsi="Times New Roman" w:cs="Times New Roman"/>
          <w:b/>
          <w:bCs/>
          <w:sz w:val="28"/>
          <w:szCs w:val="28"/>
        </w:rPr>
      </w:pPr>
      <w:r w:rsidRPr="00EB7DB1">
        <w:rPr>
          <w:rFonts w:ascii="Times New Roman" w:hAnsi="Times New Roman" w:cs="Times New Roman"/>
          <w:b/>
          <w:bCs/>
          <w:sz w:val="28"/>
          <w:szCs w:val="28"/>
        </w:rPr>
        <w:t>Inflation Rate</w:t>
      </w:r>
    </w:p>
    <w:p w14:paraId="4221B69C" w14:textId="77777777" w:rsidR="001728DD" w:rsidRPr="00EB7DB1" w:rsidRDefault="001728DD" w:rsidP="00EB7DB1">
      <w:pPr>
        <w:spacing w:line="360" w:lineRule="auto"/>
        <w:rPr>
          <w:rFonts w:ascii="Times New Roman" w:hAnsi="Times New Roman" w:cs="Times New Roman"/>
          <w:sz w:val="28"/>
          <w:szCs w:val="28"/>
        </w:rPr>
      </w:pPr>
      <w:r w:rsidRPr="00EB7DB1">
        <w:rPr>
          <w:rFonts w:ascii="Times New Roman" w:hAnsi="Times New Roman" w:cs="Times New Roman"/>
          <w:sz w:val="28"/>
          <w:szCs w:val="28"/>
        </w:rPr>
        <w:lastRenderedPageBreak/>
        <w:t>Inflation Rate refers to the percentage increase in the general price level of goods and services over time. It measures the purchasing power of money and overall price stability.</w:t>
      </w:r>
    </w:p>
    <w:p w14:paraId="22676207" w14:textId="77777777" w:rsidR="001728DD" w:rsidRPr="00EB7DB1" w:rsidRDefault="001728DD" w:rsidP="00EB7DB1">
      <w:pPr>
        <w:spacing w:line="360" w:lineRule="auto"/>
        <w:rPr>
          <w:rFonts w:ascii="Times New Roman" w:hAnsi="Times New Roman" w:cs="Times New Roman"/>
          <w:b/>
          <w:bCs/>
          <w:sz w:val="28"/>
          <w:szCs w:val="28"/>
        </w:rPr>
      </w:pPr>
      <w:r w:rsidRPr="00EB7DB1">
        <w:rPr>
          <w:rFonts w:ascii="Times New Roman" w:hAnsi="Times New Roman" w:cs="Times New Roman"/>
          <w:b/>
          <w:bCs/>
          <w:sz w:val="28"/>
          <w:szCs w:val="28"/>
        </w:rPr>
        <w:t>Exchange Rate</w:t>
      </w:r>
    </w:p>
    <w:p w14:paraId="73287AD6" w14:textId="77777777" w:rsidR="001728DD" w:rsidRPr="00EB7DB1" w:rsidRDefault="001728DD" w:rsidP="00EB7DB1">
      <w:pPr>
        <w:spacing w:line="360" w:lineRule="auto"/>
        <w:rPr>
          <w:rFonts w:ascii="Times New Roman" w:hAnsi="Times New Roman" w:cs="Times New Roman"/>
          <w:sz w:val="28"/>
          <w:szCs w:val="28"/>
        </w:rPr>
      </w:pPr>
      <w:r w:rsidRPr="00EB7DB1">
        <w:rPr>
          <w:rFonts w:ascii="Times New Roman" w:hAnsi="Times New Roman" w:cs="Times New Roman"/>
          <w:sz w:val="28"/>
          <w:szCs w:val="28"/>
        </w:rPr>
        <w:t>Exchange Rate refers to the value of the Nigerian Naira relative to the United States Dollar (₦/US$). It reflects the strength or weakness of the domestic currency.</w:t>
      </w:r>
    </w:p>
    <w:p w14:paraId="72FD4AD7" w14:textId="77777777" w:rsidR="001728DD" w:rsidRPr="00EB7DB1" w:rsidRDefault="001728DD" w:rsidP="00EB7DB1">
      <w:pPr>
        <w:spacing w:line="360" w:lineRule="auto"/>
        <w:rPr>
          <w:rFonts w:ascii="Times New Roman" w:hAnsi="Times New Roman" w:cs="Times New Roman"/>
          <w:b/>
          <w:bCs/>
          <w:sz w:val="28"/>
          <w:szCs w:val="28"/>
        </w:rPr>
      </w:pPr>
      <w:r w:rsidRPr="00EB7DB1">
        <w:rPr>
          <w:rFonts w:ascii="Times New Roman" w:hAnsi="Times New Roman" w:cs="Times New Roman"/>
          <w:b/>
          <w:bCs/>
          <w:sz w:val="28"/>
          <w:szCs w:val="28"/>
        </w:rPr>
        <w:t>Economic Growth</w:t>
      </w:r>
    </w:p>
    <w:p w14:paraId="7A2D17E8" w14:textId="77777777" w:rsidR="001728DD" w:rsidRPr="00EB7DB1" w:rsidRDefault="001728DD" w:rsidP="00EB7DB1">
      <w:pPr>
        <w:spacing w:line="360" w:lineRule="auto"/>
        <w:rPr>
          <w:rFonts w:ascii="Times New Roman" w:hAnsi="Times New Roman" w:cs="Times New Roman"/>
          <w:sz w:val="28"/>
          <w:szCs w:val="28"/>
        </w:rPr>
      </w:pPr>
      <w:r w:rsidRPr="00EB7DB1">
        <w:rPr>
          <w:rFonts w:ascii="Times New Roman" w:hAnsi="Times New Roman" w:cs="Times New Roman"/>
          <w:sz w:val="28"/>
          <w:szCs w:val="28"/>
        </w:rPr>
        <w:t>Economic Growth refers to a sustained increase in a country's productive capacity and output over time, commonly measured by changes in real GDP or GDP Growth Rate.</w:t>
      </w:r>
    </w:p>
    <w:p w14:paraId="2EFB1E96" w14:textId="77777777" w:rsidR="001728DD" w:rsidRPr="00EB7DB1" w:rsidRDefault="001728DD" w:rsidP="00EB7DB1">
      <w:pPr>
        <w:spacing w:line="360" w:lineRule="auto"/>
        <w:rPr>
          <w:rFonts w:ascii="Times New Roman" w:hAnsi="Times New Roman" w:cs="Times New Roman"/>
          <w:b/>
          <w:bCs/>
          <w:sz w:val="28"/>
          <w:szCs w:val="28"/>
        </w:rPr>
      </w:pPr>
      <w:r w:rsidRPr="00EB7DB1">
        <w:rPr>
          <w:rFonts w:ascii="Times New Roman" w:hAnsi="Times New Roman" w:cs="Times New Roman"/>
          <w:b/>
          <w:bCs/>
          <w:sz w:val="28"/>
          <w:szCs w:val="28"/>
        </w:rPr>
        <w:t>Economic Diversification</w:t>
      </w:r>
    </w:p>
    <w:p w14:paraId="72D12B58" w14:textId="77777777" w:rsidR="001728DD" w:rsidRPr="00EB7DB1" w:rsidRDefault="001728DD" w:rsidP="00EB7DB1">
      <w:pPr>
        <w:spacing w:line="360" w:lineRule="auto"/>
        <w:rPr>
          <w:rFonts w:ascii="Times New Roman" w:hAnsi="Times New Roman" w:cs="Times New Roman"/>
          <w:sz w:val="28"/>
          <w:szCs w:val="28"/>
        </w:rPr>
      </w:pPr>
      <w:r w:rsidRPr="00EB7DB1">
        <w:rPr>
          <w:rFonts w:ascii="Times New Roman" w:hAnsi="Times New Roman" w:cs="Times New Roman"/>
          <w:sz w:val="28"/>
          <w:szCs w:val="28"/>
        </w:rPr>
        <w:t>Economic Diversification refers to the process of reducing dependence on a single sector by developing multiple sectors of the economy to achieve sustainable growth and stability.</w:t>
      </w:r>
    </w:p>
    <w:p w14:paraId="5D78BA6A" w14:textId="77777777" w:rsidR="001728DD" w:rsidRPr="00EB7DB1" w:rsidRDefault="001728DD" w:rsidP="00EB7DB1">
      <w:pPr>
        <w:spacing w:line="360" w:lineRule="auto"/>
        <w:rPr>
          <w:rFonts w:ascii="Times New Roman" w:hAnsi="Times New Roman" w:cs="Times New Roman"/>
          <w:b/>
          <w:bCs/>
          <w:sz w:val="28"/>
          <w:szCs w:val="28"/>
        </w:rPr>
      </w:pPr>
      <w:r w:rsidRPr="00EB7DB1">
        <w:rPr>
          <w:rFonts w:ascii="Times New Roman" w:hAnsi="Times New Roman" w:cs="Times New Roman"/>
          <w:b/>
          <w:bCs/>
          <w:sz w:val="28"/>
          <w:szCs w:val="28"/>
        </w:rPr>
        <w:t>Volatility</w:t>
      </w:r>
    </w:p>
    <w:p w14:paraId="7B9460A0" w14:textId="77777777" w:rsidR="001728DD" w:rsidRPr="00EB7DB1" w:rsidRDefault="001728DD" w:rsidP="00EB7DB1">
      <w:pPr>
        <w:spacing w:line="360" w:lineRule="auto"/>
        <w:rPr>
          <w:rFonts w:ascii="Times New Roman" w:hAnsi="Times New Roman" w:cs="Times New Roman"/>
          <w:sz w:val="28"/>
          <w:szCs w:val="28"/>
        </w:rPr>
      </w:pPr>
      <w:r w:rsidRPr="00EB7DB1">
        <w:rPr>
          <w:rFonts w:ascii="Times New Roman" w:hAnsi="Times New Roman" w:cs="Times New Roman"/>
          <w:sz w:val="28"/>
          <w:szCs w:val="28"/>
        </w:rPr>
        <w:t>Volatility refers to the degree of fluctuation or instability in an economic variable over time. High volatility indicates frequent and significant changes, while low volatility suggests stability.</w:t>
      </w:r>
    </w:p>
    <w:p w14:paraId="064BDE74" w14:textId="77777777" w:rsidR="001728DD" w:rsidRPr="00EB7DB1" w:rsidRDefault="001728DD" w:rsidP="00EB7DB1">
      <w:pPr>
        <w:spacing w:line="360" w:lineRule="auto"/>
        <w:rPr>
          <w:rFonts w:ascii="Times New Roman" w:hAnsi="Times New Roman" w:cs="Times New Roman"/>
          <w:b/>
          <w:bCs/>
          <w:sz w:val="28"/>
          <w:szCs w:val="28"/>
        </w:rPr>
      </w:pPr>
      <w:r w:rsidRPr="00EB7DB1">
        <w:rPr>
          <w:rFonts w:ascii="Times New Roman" w:hAnsi="Times New Roman" w:cs="Times New Roman"/>
          <w:b/>
          <w:bCs/>
          <w:sz w:val="28"/>
          <w:szCs w:val="28"/>
        </w:rPr>
        <w:t>Resilience</w:t>
      </w:r>
    </w:p>
    <w:p w14:paraId="27A1B33A" w14:textId="77777777" w:rsidR="001728DD" w:rsidRPr="00EB7DB1" w:rsidRDefault="001728DD" w:rsidP="00EB7DB1">
      <w:pPr>
        <w:spacing w:line="360" w:lineRule="auto"/>
        <w:rPr>
          <w:rFonts w:ascii="Times New Roman" w:hAnsi="Times New Roman" w:cs="Times New Roman"/>
          <w:sz w:val="28"/>
          <w:szCs w:val="28"/>
        </w:rPr>
      </w:pPr>
      <w:r w:rsidRPr="00EB7DB1">
        <w:rPr>
          <w:rFonts w:ascii="Times New Roman" w:hAnsi="Times New Roman" w:cs="Times New Roman"/>
          <w:sz w:val="28"/>
          <w:szCs w:val="28"/>
        </w:rPr>
        <w:t>Resilience refers to the ability of a sector or economy to withstand economic shocks and maintain stable performance over time.</w:t>
      </w:r>
    </w:p>
    <w:p w14:paraId="01657C8F" w14:textId="3F9F893D" w:rsidR="001728DD" w:rsidRPr="00EB7DB1" w:rsidRDefault="001728DD" w:rsidP="00EB7DB1">
      <w:pPr>
        <w:spacing w:line="360" w:lineRule="auto"/>
        <w:rPr>
          <w:rFonts w:ascii="Times New Roman" w:hAnsi="Times New Roman" w:cs="Times New Roman"/>
          <w:sz w:val="28"/>
          <w:szCs w:val="28"/>
        </w:rPr>
      </w:pPr>
    </w:p>
    <w:p w14:paraId="2D682E2D" w14:textId="77777777" w:rsidR="001728DD" w:rsidRPr="00EB7DB1" w:rsidRDefault="001728DD" w:rsidP="00EB7DB1">
      <w:pPr>
        <w:spacing w:line="360" w:lineRule="auto"/>
        <w:rPr>
          <w:rFonts w:ascii="Times New Roman" w:hAnsi="Times New Roman" w:cs="Times New Roman"/>
          <w:b/>
          <w:bCs/>
          <w:sz w:val="28"/>
          <w:szCs w:val="28"/>
        </w:rPr>
      </w:pPr>
      <w:r w:rsidRPr="00EB7DB1">
        <w:rPr>
          <w:rFonts w:ascii="Times New Roman" w:hAnsi="Times New Roman" w:cs="Times New Roman"/>
          <w:b/>
          <w:bCs/>
          <w:sz w:val="28"/>
          <w:szCs w:val="28"/>
        </w:rPr>
        <w:lastRenderedPageBreak/>
        <w:t>Project Notes</w:t>
      </w:r>
    </w:p>
    <w:p w14:paraId="10C03EFB" w14:textId="77777777" w:rsidR="001728DD" w:rsidRPr="00EB7DB1" w:rsidRDefault="001728DD" w:rsidP="00EB7DB1">
      <w:pPr>
        <w:spacing w:line="360" w:lineRule="auto"/>
        <w:rPr>
          <w:rFonts w:ascii="Times New Roman" w:hAnsi="Times New Roman" w:cs="Times New Roman"/>
          <w:b/>
          <w:bCs/>
          <w:sz w:val="28"/>
          <w:szCs w:val="28"/>
        </w:rPr>
      </w:pPr>
      <w:r w:rsidRPr="00EB7DB1">
        <w:rPr>
          <w:rFonts w:ascii="Times New Roman" w:hAnsi="Times New Roman" w:cs="Times New Roman"/>
          <w:b/>
          <w:bCs/>
          <w:sz w:val="28"/>
          <w:szCs w:val="28"/>
        </w:rPr>
        <w:t>Study Period</w:t>
      </w:r>
    </w:p>
    <w:p w14:paraId="3A3CDEDD" w14:textId="77777777" w:rsidR="001728DD" w:rsidRPr="00EB7DB1" w:rsidRDefault="001728DD" w:rsidP="00EB7DB1">
      <w:pPr>
        <w:numPr>
          <w:ilvl w:val="0"/>
          <w:numId w:val="1"/>
        </w:numPr>
        <w:spacing w:line="360" w:lineRule="auto"/>
        <w:rPr>
          <w:rFonts w:ascii="Times New Roman" w:hAnsi="Times New Roman" w:cs="Times New Roman"/>
          <w:sz w:val="28"/>
          <w:szCs w:val="28"/>
        </w:rPr>
      </w:pPr>
      <w:r w:rsidRPr="00EB7DB1">
        <w:rPr>
          <w:rFonts w:ascii="Times New Roman" w:hAnsi="Times New Roman" w:cs="Times New Roman"/>
          <w:sz w:val="28"/>
          <w:szCs w:val="28"/>
        </w:rPr>
        <w:t>2000–2021</w:t>
      </w:r>
    </w:p>
    <w:p w14:paraId="4C3EA4E8" w14:textId="77777777" w:rsidR="001728DD" w:rsidRPr="00EB7DB1" w:rsidRDefault="001728DD" w:rsidP="00EB7DB1">
      <w:pPr>
        <w:spacing w:line="360" w:lineRule="auto"/>
        <w:rPr>
          <w:rFonts w:ascii="Times New Roman" w:hAnsi="Times New Roman" w:cs="Times New Roman"/>
          <w:b/>
          <w:bCs/>
          <w:sz w:val="28"/>
          <w:szCs w:val="28"/>
        </w:rPr>
      </w:pPr>
      <w:r w:rsidRPr="00EB7DB1">
        <w:rPr>
          <w:rFonts w:ascii="Times New Roman" w:hAnsi="Times New Roman" w:cs="Times New Roman"/>
          <w:b/>
          <w:bCs/>
          <w:sz w:val="28"/>
          <w:szCs w:val="28"/>
        </w:rPr>
        <w:t>Study Area</w:t>
      </w:r>
    </w:p>
    <w:p w14:paraId="1A49278F" w14:textId="77777777" w:rsidR="001728DD" w:rsidRPr="00EB7DB1" w:rsidRDefault="001728DD" w:rsidP="00EB7DB1">
      <w:pPr>
        <w:numPr>
          <w:ilvl w:val="0"/>
          <w:numId w:val="2"/>
        </w:numPr>
        <w:spacing w:line="360" w:lineRule="auto"/>
        <w:rPr>
          <w:rFonts w:ascii="Times New Roman" w:hAnsi="Times New Roman" w:cs="Times New Roman"/>
          <w:sz w:val="28"/>
          <w:szCs w:val="28"/>
        </w:rPr>
      </w:pPr>
      <w:r w:rsidRPr="00EB7DB1">
        <w:rPr>
          <w:rFonts w:ascii="Times New Roman" w:hAnsi="Times New Roman" w:cs="Times New Roman"/>
          <w:sz w:val="28"/>
          <w:szCs w:val="28"/>
        </w:rPr>
        <w:t>Nigeria</w:t>
      </w:r>
    </w:p>
    <w:p w14:paraId="037F532C" w14:textId="77777777" w:rsidR="001728DD" w:rsidRPr="00EB7DB1" w:rsidRDefault="001728DD" w:rsidP="00EB7DB1">
      <w:pPr>
        <w:spacing w:line="360" w:lineRule="auto"/>
        <w:rPr>
          <w:rFonts w:ascii="Times New Roman" w:hAnsi="Times New Roman" w:cs="Times New Roman"/>
          <w:b/>
          <w:bCs/>
          <w:sz w:val="28"/>
          <w:szCs w:val="28"/>
        </w:rPr>
      </w:pPr>
      <w:r w:rsidRPr="00EB7DB1">
        <w:rPr>
          <w:rFonts w:ascii="Times New Roman" w:hAnsi="Times New Roman" w:cs="Times New Roman"/>
          <w:b/>
          <w:bCs/>
          <w:sz w:val="28"/>
          <w:szCs w:val="28"/>
        </w:rPr>
        <w:t>Data Sources</w:t>
      </w:r>
    </w:p>
    <w:p w14:paraId="46A677A1" w14:textId="77777777" w:rsidR="001728DD" w:rsidRPr="00EB7DB1" w:rsidRDefault="001728DD" w:rsidP="00EB7DB1">
      <w:pPr>
        <w:numPr>
          <w:ilvl w:val="0"/>
          <w:numId w:val="3"/>
        </w:numPr>
        <w:spacing w:line="360" w:lineRule="auto"/>
        <w:rPr>
          <w:rFonts w:ascii="Times New Roman" w:hAnsi="Times New Roman" w:cs="Times New Roman"/>
          <w:sz w:val="28"/>
          <w:szCs w:val="28"/>
        </w:rPr>
      </w:pPr>
      <w:r w:rsidRPr="00EB7DB1">
        <w:rPr>
          <w:rFonts w:ascii="Times New Roman" w:hAnsi="Times New Roman" w:cs="Times New Roman"/>
          <w:sz w:val="28"/>
          <w:szCs w:val="28"/>
        </w:rPr>
        <w:t>World Bank DataBank</w:t>
      </w:r>
    </w:p>
    <w:p w14:paraId="7B48419D" w14:textId="77777777" w:rsidR="001728DD" w:rsidRPr="00EB7DB1" w:rsidRDefault="001728DD" w:rsidP="00EB7DB1">
      <w:pPr>
        <w:numPr>
          <w:ilvl w:val="0"/>
          <w:numId w:val="3"/>
        </w:numPr>
        <w:spacing w:line="360" w:lineRule="auto"/>
        <w:rPr>
          <w:rFonts w:ascii="Times New Roman" w:hAnsi="Times New Roman" w:cs="Times New Roman"/>
          <w:sz w:val="28"/>
          <w:szCs w:val="28"/>
        </w:rPr>
      </w:pPr>
      <w:r w:rsidRPr="00EB7DB1">
        <w:rPr>
          <w:rFonts w:ascii="Times New Roman" w:hAnsi="Times New Roman" w:cs="Times New Roman"/>
          <w:sz w:val="28"/>
          <w:szCs w:val="28"/>
        </w:rPr>
        <w:t>National Bureau of Statistics (NBS)</w:t>
      </w:r>
    </w:p>
    <w:p w14:paraId="1E0A13FB" w14:textId="77777777" w:rsidR="001728DD" w:rsidRPr="00EB7DB1" w:rsidRDefault="001728DD" w:rsidP="00EB7DB1">
      <w:pPr>
        <w:spacing w:line="360" w:lineRule="auto"/>
        <w:rPr>
          <w:rFonts w:ascii="Times New Roman" w:hAnsi="Times New Roman" w:cs="Times New Roman"/>
          <w:b/>
          <w:bCs/>
          <w:sz w:val="28"/>
          <w:szCs w:val="28"/>
        </w:rPr>
      </w:pPr>
      <w:r w:rsidRPr="00EB7DB1">
        <w:rPr>
          <w:rFonts w:ascii="Times New Roman" w:hAnsi="Times New Roman" w:cs="Times New Roman"/>
          <w:b/>
          <w:bCs/>
          <w:sz w:val="28"/>
          <w:szCs w:val="28"/>
        </w:rPr>
        <w:t>Variables Used</w:t>
      </w:r>
    </w:p>
    <w:p w14:paraId="03AD460D" w14:textId="77777777" w:rsidR="001728DD" w:rsidRPr="00EB7DB1" w:rsidRDefault="001728DD" w:rsidP="00EB7DB1">
      <w:pPr>
        <w:numPr>
          <w:ilvl w:val="0"/>
          <w:numId w:val="4"/>
        </w:numPr>
        <w:spacing w:line="360" w:lineRule="auto"/>
        <w:rPr>
          <w:rFonts w:ascii="Times New Roman" w:hAnsi="Times New Roman" w:cs="Times New Roman"/>
          <w:sz w:val="28"/>
          <w:szCs w:val="28"/>
        </w:rPr>
      </w:pPr>
      <w:r w:rsidRPr="00EB7DB1">
        <w:rPr>
          <w:rFonts w:ascii="Times New Roman" w:hAnsi="Times New Roman" w:cs="Times New Roman"/>
          <w:sz w:val="28"/>
          <w:szCs w:val="28"/>
        </w:rPr>
        <w:t>Agricultural GDP (Agriculture Value Added)</w:t>
      </w:r>
    </w:p>
    <w:p w14:paraId="2965073D" w14:textId="77777777" w:rsidR="001728DD" w:rsidRPr="00EB7DB1" w:rsidRDefault="001728DD" w:rsidP="00EB7DB1">
      <w:pPr>
        <w:numPr>
          <w:ilvl w:val="0"/>
          <w:numId w:val="4"/>
        </w:numPr>
        <w:spacing w:line="360" w:lineRule="auto"/>
        <w:rPr>
          <w:rFonts w:ascii="Times New Roman" w:hAnsi="Times New Roman" w:cs="Times New Roman"/>
          <w:sz w:val="28"/>
          <w:szCs w:val="28"/>
        </w:rPr>
      </w:pPr>
      <w:r w:rsidRPr="00EB7DB1">
        <w:rPr>
          <w:rFonts w:ascii="Times New Roman" w:hAnsi="Times New Roman" w:cs="Times New Roman"/>
          <w:sz w:val="28"/>
          <w:szCs w:val="28"/>
        </w:rPr>
        <w:t>Oil Revenue (Oil Rents)</w:t>
      </w:r>
    </w:p>
    <w:p w14:paraId="23D37093" w14:textId="77777777" w:rsidR="001728DD" w:rsidRPr="00EB7DB1" w:rsidRDefault="001728DD" w:rsidP="00EB7DB1">
      <w:pPr>
        <w:numPr>
          <w:ilvl w:val="0"/>
          <w:numId w:val="4"/>
        </w:numPr>
        <w:spacing w:line="360" w:lineRule="auto"/>
        <w:rPr>
          <w:rFonts w:ascii="Times New Roman" w:hAnsi="Times New Roman" w:cs="Times New Roman"/>
          <w:sz w:val="28"/>
          <w:szCs w:val="28"/>
        </w:rPr>
      </w:pPr>
      <w:r w:rsidRPr="00EB7DB1">
        <w:rPr>
          <w:rFonts w:ascii="Times New Roman" w:hAnsi="Times New Roman" w:cs="Times New Roman"/>
          <w:sz w:val="28"/>
          <w:szCs w:val="28"/>
        </w:rPr>
        <w:t>GDP Growth Rate</w:t>
      </w:r>
    </w:p>
    <w:p w14:paraId="019280D6" w14:textId="77777777" w:rsidR="001728DD" w:rsidRPr="00EB7DB1" w:rsidRDefault="001728DD" w:rsidP="00EB7DB1">
      <w:pPr>
        <w:numPr>
          <w:ilvl w:val="0"/>
          <w:numId w:val="4"/>
        </w:numPr>
        <w:spacing w:line="360" w:lineRule="auto"/>
        <w:rPr>
          <w:rFonts w:ascii="Times New Roman" w:hAnsi="Times New Roman" w:cs="Times New Roman"/>
          <w:sz w:val="28"/>
          <w:szCs w:val="28"/>
        </w:rPr>
      </w:pPr>
      <w:r w:rsidRPr="00EB7DB1">
        <w:rPr>
          <w:rFonts w:ascii="Times New Roman" w:hAnsi="Times New Roman" w:cs="Times New Roman"/>
          <w:sz w:val="28"/>
          <w:szCs w:val="28"/>
        </w:rPr>
        <w:t>Inflation Rate</w:t>
      </w:r>
    </w:p>
    <w:p w14:paraId="6C654584" w14:textId="77777777" w:rsidR="001728DD" w:rsidRPr="00EB7DB1" w:rsidRDefault="001728DD" w:rsidP="00EB7DB1">
      <w:pPr>
        <w:numPr>
          <w:ilvl w:val="0"/>
          <w:numId w:val="4"/>
        </w:numPr>
        <w:spacing w:line="360" w:lineRule="auto"/>
        <w:rPr>
          <w:rFonts w:ascii="Times New Roman" w:hAnsi="Times New Roman" w:cs="Times New Roman"/>
          <w:sz w:val="28"/>
          <w:szCs w:val="28"/>
        </w:rPr>
      </w:pPr>
      <w:r w:rsidRPr="00EB7DB1">
        <w:rPr>
          <w:rFonts w:ascii="Times New Roman" w:hAnsi="Times New Roman" w:cs="Times New Roman"/>
          <w:sz w:val="28"/>
          <w:szCs w:val="28"/>
        </w:rPr>
        <w:t>Exchange Rate</w:t>
      </w:r>
    </w:p>
    <w:p w14:paraId="0428C681" w14:textId="77777777" w:rsidR="001728DD" w:rsidRPr="00EB7DB1" w:rsidRDefault="001728DD" w:rsidP="00EB7DB1">
      <w:pPr>
        <w:numPr>
          <w:ilvl w:val="0"/>
          <w:numId w:val="4"/>
        </w:numPr>
        <w:spacing w:line="360" w:lineRule="auto"/>
        <w:rPr>
          <w:rFonts w:ascii="Times New Roman" w:hAnsi="Times New Roman" w:cs="Times New Roman"/>
          <w:sz w:val="28"/>
          <w:szCs w:val="28"/>
        </w:rPr>
      </w:pPr>
      <w:r w:rsidRPr="00EB7DB1">
        <w:rPr>
          <w:rFonts w:ascii="Times New Roman" w:hAnsi="Times New Roman" w:cs="Times New Roman"/>
          <w:sz w:val="28"/>
          <w:szCs w:val="28"/>
        </w:rPr>
        <w:t>GDP (US$)</w:t>
      </w:r>
    </w:p>
    <w:p w14:paraId="2B53F0F2" w14:textId="77777777" w:rsidR="001728DD" w:rsidRPr="00EB7DB1" w:rsidRDefault="001728DD" w:rsidP="00EB7DB1">
      <w:pPr>
        <w:spacing w:line="360" w:lineRule="auto"/>
        <w:rPr>
          <w:rFonts w:ascii="Times New Roman" w:hAnsi="Times New Roman" w:cs="Times New Roman"/>
          <w:b/>
          <w:bCs/>
          <w:sz w:val="28"/>
          <w:szCs w:val="28"/>
        </w:rPr>
      </w:pPr>
      <w:r w:rsidRPr="00EB7DB1">
        <w:rPr>
          <w:rFonts w:ascii="Times New Roman" w:hAnsi="Times New Roman" w:cs="Times New Roman"/>
          <w:b/>
          <w:bCs/>
          <w:sz w:val="28"/>
          <w:szCs w:val="28"/>
        </w:rPr>
        <w:t>Analytical Tools</w:t>
      </w:r>
    </w:p>
    <w:p w14:paraId="4E4F4297" w14:textId="77777777" w:rsidR="001728DD" w:rsidRPr="00EB7DB1" w:rsidRDefault="001728DD" w:rsidP="00EB7DB1">
      <w:pPr>
        <w:numPr>
          <w:ilvl w:val="0"/>
          <w:numId w:val="5"/>
        </w:numPr>
        <w:spacing w:line="360" w:lineRule="auto"/>
        <w:rPr>
          <w:rFonts w:ascii="Times New Roman" w:hAnsi="Times New Roman" w:cs="Times New Roman"/>
          <w:sz w:val="28"/>
          <w:szCs w:val="28"/>
        </w:rPr>
      </w:pPr>
      <w:r w:rsidRPr="00EB7DB1">
        <w:rPr>
          <w:rFonts w:ascii="Times New Roman" w:hAnsi="Times New Roman" w:cs="Times New Roman"/>
          <w:sz w:val="28"/>
          <w:szCs w:val="28"/>
        </w:rPr>
        <w:t>Microsoft Excel</w:t>
      </w:r>
    </w:p>
    <w:p w14:paraId="51BA6A0E" w14:textId="77777777" w:rsidR="001728DD" w:rsidRPr="00EB7DB1" w:rsidRDefault="001728DD" w:rsidP="00EB7DB1">
      <w:pPr>
        <w:numPr>
          <w:ilvl w:val="0"/>
          <w:numId w:val="5"/>
        </w:numPr>
        <w:spacing w:line="360" w:lineRule="auto"/>
        <w:rPr>
          <w:rFonts w:ascii="Times New Roman" w:hAnsi="Times New Roman" w:cs="Times New Roman"/>
          <w:sz w:val="28"/>
          <w:szCs w:val="28"/>
        </w:rPr>
      </w:pPr>
      <w:r w:rsidRPr="00EB7DB1">
        <w:rPr>
          <w:rFonts w:ascii="Times New Roman" w:hAnsi="Times New Roman" w:cs="Times New Roman"/>
          <w:sz w:val="28"/>
          <w:szCs w:val="28"/>
        </w:rPr>
        <w:t>SQL</w:t>
      </w:r>
    </w:p>
    <w:p w14:paraId="778374B2" w14:textId="77777777" w:rsidR="001728DD" w:rsidRPr="00EB7DB1" w:rsidRDefault="001728DD" w:rsidP="00EB7DB1">
      <w:pPr>
        <w:numPr>
          <w:ilvl w:val="0"/>
          <w:numId w:val="5"/>
        </w:numPr>
        <w:spacing w:line="360" w:lineRule="auto"/>
        <w:rPr>
          <w:rFonts w:ascii="Times New Roman" w:hAnsi="Times New Roman" w:cs="Times New Roman"/>
          <w:sz w:val="28"/>
          <w:szCs w:val="28"/>
        </w:rPr>
      </w:pPr>
      <w:r w:rsidRPr="00EB7DB1">
        <w:rPr>
          <w:rFonts w:ascii="Times New Roman" w:hAnsi="Times New Roman" w:cs="Times New Roman"/>
          <w:sz w:val="28"/>
          <w:szCs w:val="28"/>
        </w:rPr>
        <w:t>Python</w:t>
      </w:r>
    </w:p>
    <w:p w14:paraId="0920DA29" w14:textId="77777777" w:rsidR="001728DD" w:rsidRPr="00EB7DB1" w:rsidRDefault="001728DD" w:rsidP="00EB7DB1">
      <w:pPr>
        <w:numPr>
          <w:ilvl w:val="0"/>
          <w:numId w:val="5"/>
        </w:numPr>
        <w:spacing w:line="360" w:lineRule="auto"/>
        <w:rPr>
          <w:rFonts w:ascii="Times New Roman" w:hAnsi="Times New Roman" w:cs="Times New Roman"/>
          <w:sz w:val="28"/>
          <w:szCs w:val="28"/>
        </w:rPr>
      </w:pPr>
      <w:r w:rsidRPr="00EB7DB1">
        <w:rPr>
          <w:rFonts w:ascii="Times New Roman" w:hAnsi="Times New Roman" w:cs="Times New Roman"/>
          <w:sz w:val="28"/>
          <w:szCs w:val="28"/>
        </w:rPr>
        <w:t>Power BI</w:t>
      </w:r>
    </w:p>
    <w:p w14:paraId="4C5E165C" w14:textId="77777777" w:rsidR="001728DD" w:rsidRPr="00EB7DB1" w:rsidRDefault="001728DD" w:rsidP="00EB7DB1">
      <w:pPr>
        <w:numPr>
          <w:ilvl w:val="0"/>
          <w:numId w:val="5"/>
        </w:numPr>
        <w:spacing w:line="360" w:lineRule="auto"/>
        <w:rPr>
          <w:rFonts w:ascii="Times New Roman" w:hAnsi="Times New Roman" w:cs="Times New Roman"/>
          <w:sz w:val="28"/>
          <w:szCs w:val="28"/>
        </w:rPr>
      </w:pPr>
      <w:r w:rsidRPr="00EB7DB1">
        <w:rPr>
          <w:rFonts w:ascii="Times New Roman" w:hAnsi="Times New Roman" w:cs="Times New Roman"/>
          <w:sz w:val="28"/>
          <w:szCs w:val="28"/>
        </w:rPr>
        <w:lastRenderedPageBreak/>
        <w:t>Microsoft PowerPoint</w:t>
      </w:r>
    </w:p>
    <w:p w14:paraId="508C9B7E" w14:textId="77777777" w:rsidR="001728DD" w:rsidRPr="00EB7DB1" w:rsidRDefault="001728DD" w:rsidP="00EB7DB1">
      <w:pPr>
        <w:spacing w:line="360" w:lineRule="auto"/>
        <w:rPr>
          <w:rFonts w:ascii="Times New Roman" w:hAnsi="Times New Roman" w:cs="Times New Roman"/>
          <w:b/>
          <w:bCs/>
          <w:sz w:val="28"/>
          <w:szCs w:val="28"/>
        </w:rPr>
      </w:pPr>
      <w:r w:rsidRPr="00EB7DB1">
        <w:rPr>
          <w:rFonts w:ascii="Times New Roman" w:hAnsi="Times New Roman" w:cs="Times New Roman"/>
          <w:b/>
          <w:bCs/>
          <w:sz w:val="28"/>
          <w:szCs w:val="28"/>
        </w:rPr>
        <w:t>Analytical Techniques</w:t>
      </w:r>
    </w:p>
    <w:p w14:paraId="3D3602F8" w14:textId="77777777" w:rsidR="001728DD" w:rsidRPr="00EB7DB1" w:rsidRDefault="001728DD" w:rsidP="00EB7DB1">
      <w:pPr>
        <w:numPr>
          <w:ilvl w:val="0"/>
          <w:numId w:val="6"/>
        </w:numPr>
        <w:spacing w:line="360" w:lineRule="auto"/>
        <w:rPr>
          <w:rFonts w:ascii="Times New Roman" w:hAnsi="Times New Roman" w:cs="Times New Roman"/>
          <w:sz w:val="28"/>
          <w:szCs w:val="28"/>
        </w:rPr>
      </w:pPr>
      <w:r w:rsidRPr="00EB7DB1">
        <w:rPr>
          <w:rFonts w:ascii="Times New Roman" w:hAnsi="Times New Roman" w:cs="Times New Roman"/>
          <w:sz w:val="28"/>
          <w:szCs w:val="28"/>
        </w:rPr>
        <w:t>Descriptive Statistics</w:t>
      </w:r>
    </w:p>
    <w:p w14:paraId="5C1CC7E6" w14:textId="77777777" w:rsidR="001728DD" w:rsidRPr="00EB7DB1" w:rsidRDefault="001728DD" w:rsidP="00EB7DB1">
      <w:pPr>
        <w:numPr>
          <w:ilvl w:val="0"/>
          <w:numId w:val="6"/>
        </w:numPr>
        <w:spacing w:line="360" w:lineRule="auto"/>
        <w:rPr>
          <w:rFonts w:ascii="Times New Roman" w:hAnsi="Times New Roman" w:cs="Times New Roman"/>
          <w:sz w:val="28"/>
          <w:szCs w:val="28"/>
        </w:rPr>
      </w:pPr>
      <w:r w:rsidRPr="00EB7DB1">
        <w:rPr>
          <w:rFonts w:ascii="Times New Roman" w:hAnsi="Times New Roman" w:cs="Times New Roman"/>
          <w:sz w:val="28"/>
          <w:szCs w:val="28"/>
        </w:rPr>
        <w:t>Trend Analysis</w:t>
      </w:r>
    </w:p>
    <w:p w14:paraId="572D9A4B" w14:textId="77777777" w:rsidR="001728DD" w:rsidRPr="00EB7DB1" w:rsidRDefault="001728DD" w:rsidP="00EB7DB1">
      <w:pPr>
        <w:numPr>
          <w:ilvl w:val="0"/>
          <w:numId w:val="6"/>
        </w:numPr>
        <w:spacing w:line="360" w:lineRule="auto"/>
        <w:rPr>
          <w:rFonts w:ascii="Times New Roman" w:hAnsi="Times New Roman" w:cs="Times New Roman"/>
          <w:sz w:val="28"/>
          <w:szCs w:val="28"/>
        </w:rPr>
      </w:pPr>
      <w:r w:rsidRPr="00EB7DB1">
        <w:rPr>
          <w:rFonts w:ascii="Times New Roman" w:hAnsi="Times New Roman" w:cs="Times New Roman"/>
          <w:sz w:val="28"/>
          <w:szCs w:val="28"/>
        </w:rPr>
        <w:t>Correlation Analysis</w:t>
      </w:r>
    </w:p>
    <w:p w14:paraId="0B8523FD" w14:textId="77777777" w:rsidR="001728DD" w:rsidRPr="00EB7DB1" w:rsidRDefault="001728DD" w:rsidP="00EB7DB1">
      <w:pPr>
        <w:numPr>
          <w:ilvl w:val="0"/>
          <w:numId w:val="6"/>
        </w:numPr>
        <w:spacing w:line="360" w:lineRule="auto"/>
        <w:rPr>
          <w:rFonts w:ascii="Times New Roman" w:hAnsi="Times New Roman" w:cs="Times New Roman"/>
          <w:sz w:val="28"/>
          <w:szCs w:val="28"/>
        </w:rPr>
      </w:pPr>
      <w:r w:rsidRPr="00EB7DB1">
        <w:rPr>
          <w:rFonts w:ascii="Times New Roman" w:hAnsi="Times New Roman" w:cs="Times New Roman"/>
          <w:sz w:val="28"/>
          <w:szCs w:val="28"/>
        </w:rPr>
        <w:t>Comparative Analysis</w:t>
      </w:r>
    </w:p>
    <w:p w14:paraId="0DC2543D" w14:textId="77777777" w:rsidR="001728DD" w:rsidRPr="00EB7DB1" w:rsidRDefault="001728DD" w:rsidP="00EB7DB1">
      <w:pPr>
        <w:numPr>
          <w:ilvl w:val="0"/>
          <w:numId w:val="6"/>
        </w:numPr>
        <w:spacing w:line="360" w:lineRule="auto"/>
        <w:rPr>
          <w:rFonts w:ascii="Times New Roman" w:hAnsi="Times New Roman" w:cs="Times New Roman"/>
          <w:sz w:val="28"/>
          <w:szCs w:val="28"/>
        </w:rPr>
      </w:pPr>
      <w:r w:rsidRPr="00EB7DB1">
        <w:rPr>
          <w:rFonts w:ascii="Times New Roman" w:hAnsi="Times New Roman" w:cs="Times New Roman"/>
          <w:sz w:val="28"/>
          <w:szCs w:val="28"/>
        </w:rPr>
        <w:t>Dashboard Visualization</w:t>
      </w:r>
    </w:p>
    <w:p w14:paraId="73266BE4" w14:textId="6660B5BC" w:rsidR="001728DD" w:rsidRPr="00EB7DB1" w:rsidRDefault="001728DD" w:rsidP="00EB7DB1">
      <w:pPr>
        <w:spacing w:line="360" w:lineRule="auto"/>
        <w:rPr>
          <w:rFonts w:ascii="Times New Roman" w:hAnsi="Times New Roman" w:cs="Times New Roman"/>
          <w:sz w:val="28"/>
          <w:szCs w:val="28"/>
        </w:rPr>
      </w:pPr>
    </w:p>
    <w:p w14:paraId="240611D3" w14:textId="77777777" w:rsidR="001728DD" w:rsidRPr="00EB7DB1" w:rsidRDefault="001728DD" w:rsidP="00EB7DB1">
      <w:pPr>
        <w:spacing w:line="360" w:lineRule="auto"/>
        <w:rPr>
          <w:rFonts w:ascii="Times New Roman" w:hAnsi="Times New Roman" w:cs="Times New Roman"/>
          <w:b/>
          <w:bCs/>
          <w:sz w:val="28"/>
          <w:szCs w:val="28"/>
        </w:rPr>
      </w:pPr>
      <w:r w:rsidRPr="00EB7DB1">
        <w:rPr>
          <w:rFonts w:ascii="Times New Roman" w:hAnsi="Times New Roman" w:cs="Times New Roman"/>
          <w:b/>
          <w:bCs/>
          <w:sz w:val="28"/>
          <w:szCs w:val="28"/>
        </w:rPr>
        <w:t>Reference Materials Used in the Write-up</w:t>
      </w:r>
    </w:p>
    <w:p w14:paraId="17E69935" w14:textId="77777777" w:rsidR="001728DD" w:rsidRPr="00EB7DB1" w:rsidRDefault="001728DD" w:rsidP="00EB7DB1">
      <w:pPr>
        <w:spacing w:line="360" w:lineRule="auto"/>
        <w:rPr>
          <w:rFonts w:ascii="Times New Roman" w:hAnsi="Times New Roman" w:cs="Times New Roman"/>
          <w:b/>
          <w:bCs/>
          <w:sz w:val="28"/>
          <w:szCs w:val="28"/>
        </w:rPr>
      </w:pPr>
      <w:r w:rsidRPr="00EB7DB1">
        <w:rPr>
          <w:rFonts w:ascii="Times New Roman" w:hAnsi="Times New Roman" w:cs="Times New Roman"/>
          <w:b/>
          <w:bCs/>
          <w:sz w:val="28"/>
          <w:szCs w:val="28"/>
        </w:rPr>
        <w:t>Books</w:t>
      </w:r>
    </w:p>
    <w:p w14:paraId="049039A9" w14:textId="77777777" w:rsidR="001728DD" w:rsidRPr="00EB7DB1" w:rsidRDefault="001728DD" w:rsidP="00EB7DB1">
      <w:pPr>
        <w:numPr>
          <w:ilvl w:val="0"/>
          <w:numId w:val="7"/>
        </w:numPr>
        <w:spacing w:line="360" w:lineRule="auto"/>
        <w:rPr>
          <w:rFonts w:ascii="Times New Roman" w:hAnsi="Times New Roman" w:cs="Times New Roman"/>
          <w:sz w:val="28"/>
          <w:szCs w:val="28"/>
        </w:rPr>
      </w:pPr>
      <w:r w:rsidRPr="00EB7DB1">
        <w:rPr>
          <w:rFonts w:ascii="Times New Roman" w:hAnsi="Times New Roman" w:cs="Times New Roman"/>
          <w:sz w:val="28"/>
          <w:szCs w:val="28"/>
        </w:rPr>
        <w:t xml:space="preserve">Anyanwu, J.C., </w:t>
      </w:r>
      <w:proofErr w:type="spellStart"/>
      <w:r w:rsidRPr="00EB7DB1">
        <w:rPr>
          <w:rFonts w:ascii="Times New Roman" w:hAnsi="Times New Roman" w:cs="Times New Roman"/>
          <w:sz w:val="28"/>
          <w:szCs w:val="28"/>
        </w:rPr>
        <w:t>Oyefusi</w:t>
      </w:r>
      <w:proofErr w:type="spellEnd"/>
      <w:r w:rsidRPr="00EB7DB1">
        <w:rPr>
          <w:rFonts w:ascii="Times New Roman" w:hAnsi="Times New Roman" w:cs="Times New Roman"/>
          <w:sz w:val="28"/>
          <w:szCs w:val="28"/>
        </w:rPr>
        <w:t xml:space="preserve">, A., </w:t>
      </w:r>
      <w:proofErr w:type="spellStart"/>
      <w:r w:rsidRPr="00EB7DB1">
        <w:rPr>
          <w:rFonts w:ascii="Times New Roman" w:hAnsi="Times New Roman" w:cs="Times New Roman"/>
          <w:sz w:val="28"/>
          <w:szCs w:val="28"/>
        </w:rPr>
        <w:t>Oaikhenan</w:t>
      </w:r>
      <w:proofErr w:type="spellEnd"/>
      <w:r w:rsidRPr="00EB7DB1">
        <w:rPr>
          <w:rFonts w:ascii="Times New Roman" w:hAnsi="Times New Roman" w:cs="Times New Roman"/>
          <w:sz w:val="28"/>
          <w:szCs w:val="28"/>
        </w:rPr>
        <w:t xml:space="preserve">, H., &amp; </w:t>
      </w:r>
      <w:proofErr w:type="spellStart"/>
      <w:r w:rsidRPr="00EB7DB1">
        <w:rPr>
          <w:rFonts w:ascii="Times New Roman" w:hAnsi="Times New Roman" w:cs="Times New Roman"/>
          <w:sz w:val="28"/>
          <w:szCs w:val="28"/>
        </w:rPr>
        <w:t>Dimowo</w:t>
      </w:r>
      <w:proofErr w:type="spellEnd"/>
      <w:r w:rsidRPr="00EB7DB1">
        <w:rPr>
          <w:rFonts w:ascii="Times New Roman" w:hAnsi="Times New Roman" w:cs="Times New Roman"/>
          <w:sz w:val="28"/>
          <w:szCs w:val="28"/>
        </w:rPr>
        <w:t xml:space="preserve">, F.A. (1997). </w:t>
      </w:r>
      <w:r w:rsidRPr="00EB7DB1">
        <w:rPr>
          <w:rFonts w:ascii="Times New Roman" w:hAnsi="Times New Roman" w:cs="Times New Roman"/>
          <w:i/>
          <w:iCs/>
          <w:sz w:val="28"/>
          <w:szCs w:val="28"/>
        </w:rPr>
        <w:t>The Structure of the Nigerian Economy (1960–1997).</w:t>
      </w:r>
      <w:r w:rsidRPr="00EB7DB1">
        <w:rPr>
          <w:rFonts w:ascii="Times New Roman" w:hAnsi="Times New Roman" w:cs="Times New Roman"/>
          <w:sz w:val="28"/>
          <w:szCs w:val="28"/>
        </w:rPr>
        <w:t xml:space="preserve"> Onitsha: </w:t>
      </w:r>
      <w:proofErr w:type="spellStart"/>
      <w:r w:rsidRPr="00EB7DB1">
        <w:rPr>
          <w:rFonts w:ascii="Times New Roman" w:hAnsi="Times New Roman" w:cs="Times New Roman"/>
          <w:sz w:val="28"/>
          <w:szCs w:val="28"/>
        </w:rPr>
        <w:t>Joanee</w:t>
      </w:r>
      <w:proofErr w:type="spellEnd"/>
      <w:r w:rsidRPr="00EB7DB1">
        <w:rPr>
          <w:rFonts w:ascii="Times New Roman" w:hAnsi="Times New Roman" w:cs="Times New Roman"/>
          <w:sz w:val="28"/>
          <w:szCs w:val="28"/>
        </w:rPr>
        <w:t xml:space="preserve"> Educational Publishers.</w:t>
      </w:r>
    </w:p>
    <w:p w14:paraId="2C00ACBC" w14:textId="77777777" w:rsidR="001728DD" w:rsidRPr="00EB7DB1" w:rsidRDefault="001728DD" w:rsidP="00EB7DB1">
      <w:pPr>
        <w:numPr>
          <w:ilvl w:val="0"/>
          <w:numId w:val="7"/>
        </w:numPr>
        <w:spacing w:line="360" w:lineRule="auto"/>
        <w:rPr>
          <w:rFonts w:ascii="Times New Roman" w:hAnsi="Times New Roman" w:cs="Times New Roman"/>
          <w:sz w:val="28"/>
          <w:szCs w:val="28"/>
        </w:rPr>
      </w:pPr>
      <w:r w:rsidRPr="00EB7DB1">
        <w:rPr>
          <w:rFonts w:ascii="Times New Roman" w:hAnsi="Times New Roman" w:cs="Times New Roman"/>
          <w:sz w:val="28"/>
          <w:szCs w:val="28"/>
        </w:rPr>
        <w:t xml:space="preserve">Hayami, Y., &amp; Ruttan, V.W. (1971). </w:t>
      </w:r>
      <w:r w:rsidRPr="00EB7DB1">
        <w:rPr>
          <w:rFonts w:ascii="Times New Roman" w:hAnsi="Times New Roman" w:cs="Times New Roman"/>
          <w:i/>
          <w:iCs/>
          <w:sz w:val="28"/>
          <w:szCs w:val="28"/>
        </w:rPr>
        <w:t>Agricultural Development: An International Perspective.</w:t>
      </w:r>
      <w:r w:rsidRPr="00EB7DB1">
        <w:rPr>
          <w:rFonts w:ascii="Times New Roman" w:hAnsi="Times New Roman" w:cs="Times New Roman"/>
          <w:sz w:val="28"/>
          <w:szCs w:val="28"/>
        </w:rPr>
        <w:t xml:space="preserve"> Baltimore: Johns Hopkins University Press.</w:t>
      </w:r>
    </w:p>
    <w:p w14:paraId="30EF85CF" w14:textId="77777777" w:rsidR="001728DD" w:rsidRPr="00EB7DB1" w:rsidRDefault="001728DD" w:rsidP="00EB7DB1">
      <w:pPr>
        <w:numPr>
          <w:ilvl w:val="0"/>
          <w:numId w:val="7"/>
        </w:numPr>
        <w:spacing w:line="360" w:lineRule="auto"/>
        <w:rPr>
          <w:rFonts w:ascii="Times New Roman" w:hAnsi="Times New Roman" w:cs="Times New Roman"/>
          <w:sz w:val="28"/>
          <w:szCs w:val="28"/>
        </w:rPr>
      </w:pPr>
      <w:r w:rsidRPr="00EB7DB1">
        <w:rPr>
          <w:rFonts w:ascii="Times New Roman" w:hAnsi="Times New Roman" w:cs="Times New Roman"/>
          <w:sz w:val="28"/>
          <w:szCs w:val="28"/>
        </w:rPr>
        <w:t xml:space="preserve">Schultz, T.W. (1964). </w:t>
      </w:r>
      <w:r w:rsidRPr="00EB7DB1">
        <w:rPr>
          <w:rFonts w:ascii="Times New Roman" w:hAnsi="Times New Roman" w:cs="Times New Roman"/>
          <w:i/>
          <w:iCs/>
          <w:sz w:val="28"/>
          <w:szCs w:val="28"/>
        </w:rPr>
        <w:t>Transforming Traditional Agriculture.</w:t>
      </w:r>
      <w:r w:rsidRPr="00EB7DB1">
        <w:rPr>
          <w:rFonts w:ascii="Times New Roman" w:hAnsi="Times New Roman" w:cs="Times New Roman"/>
          <w:sz w:val="28"/>
          <w:szCs w:val="28"/>
        </w:rPr>
        <w:t xml:space="preserve"> New Haven: Yale University Press.</w:t>
      </w:r>
    </w:p>
    <w:p w14:paraId="6FED240C" w14:textId="77777777" w:rsidR="001728DD" w:rsidRPr="00EB7DB1" w:rsidRDefault="001728DD" w:rsidP="00EB7DB1">
      <w:pPr>
        <w:numPr>
          <w:ilvl w:val="0"/>
          <w:numId w:val="7"/>
        </w:numPr>
        <w:spacing w:line="360" w:lineRule="auto"/>
        <w:rPr>
          <w:rFonts w:ascii="Times New Roman" w:hAnsi="Times New Roman" w:cs="Times New Roman"/>
          <w:sz w:val="28"/>
          <w:szCs w:val="28"/>
        </w:rPr>
      </w:pPr>
      <w:proofErr w:type="spellStart"/>
      <w:r w:rsidRPr="00EB7DB1">
        <w:rPr>
          <w:rFonts w:ascii="Times New Roman" w:hAnsi="Times New Roman" w:cs="Times New Roman"/>
          <w:sz w:val="28"/>
          <w:szCs w:val="28"/>
        </w:rPr>
        <w:t>Anyanwuocha</w:t>
      </w:r>
      <w:proofErr w:type="spellEnd"/>
      <w:r w:rsidRPr="00EB7DB1">
        <w:rPr>
          <w:rFonts w:ascii="Times New Roman" w:hAnsi="Times New Roman" w:cs="Times New Roman"/>
          <w:sz w:val="28"/>
          <w:szCs w:val="28"/>
        </w:rPr>
        <w:t xml:space="preserve">, R.A.I. (2006). </w:t>
      </w:r>
      <w:r w:rsidRPr="00EB7DB1">
        <w:rPr>
          <w:rFonts w:ascii="Times New Roman" w:hAnsi="Times New Roman" w:cs="Times New Roman"/>
          <w:i/>
          <w:iCs/>
          <w:sz w:val="28"/>
          <w:szCs w:val="28"/>
        </w:rPr>
        <w:t>Fundamentals of Economics.</w:t>
      </w:r>
      <w:r w:rsidRPr="00EB7DB1">
        <w:rPr>
          <w:rFonts w:ascii="Times New Roman" w:hAnsi="Times New Roman" w:cs="Times New Roman"/>
          <w:sz w:val="28"/>
          <w:szCs w:val="28"/>
        </w:rPr>
        <w:t xml:space="preserve"> Onitsha: Africana First Publishers.</w:t>
      </w:r>
    </w:p>
    <w:p w14:paraId="778CD5FE" w14:textId="2728DF90" w:rsidR="001728DD" w:rsidRPr="00EB7DB1" w:rsidRDefault="001728DD" w:rsidP="00EB7DB1">
      <w:pPr>
        <w:spacing w:line="360" w:lineRule="auto"/>
        <w:rPr>
          <w:rFonts w:ascii="Times New Roman" w:hAnsi="Times New Roman" w:cs="Times New Roman"/>
          <w:sz w:val="28"/>
          <w:szCs w:val="28"/>
        </w:rPr>
      </w:pPr>
    </w:p>
    <w:p w14:paraId="70FA785E" w14:textId="77777777" w:rsidR="001728DD" w:rsidRPr="00EB7DB1" w:rsidRDefault="001728DD" w:rsidP="00EB7DB1">
      <w:pPr>
        <w:spacing w:line="360" w:lineRule="auto"/>
        <w:rPr>
          <w:rFonts w:ascii="Times New Roman" w:hAnsi="Times New Roman" w:cs="Times New Roman"/>
          <w:b/>
          <w:bCs/>
          <w:sz w:val="28"/>
          <w:szCs w:val="28"/>
        </w:rPr>
      </w:pPr>
      <w:r w:rsidRPr="00EB7DB1">
        <w:rPr>
          <w:rFonts w:ascii="Times New Roman" w:hAnsi="Times New Roman" w:cs="Times New Roman"/>
          <w:b/>
          <w:bCs/>
          <w:sz w:val="28"/>
          <w:szCs w:val="28"/>
        </w:rPr>
        <w:t>Journal Articles</w:t>
      </w:r>
    </w:p>
    <w:p w14:paraId="53E89B2B" w14:textId="77777777" w:rsidR="001728DD" w:rsidRPr="00EB7DB1" w:rsidRDefault="001728DD" w:rsidP="00EB7DB1">
      <w:pPr>
        <w:numPr>
          <w:ilvl w:val="0"/>
          <w:numId w:val="8"/>
        </w:numPr>
        <w:spacing w:line="360" w:lineRule="auto"/>
        <w:rPr>
          <w:rFonts w:ascii="Times New Roman" w:hAnsi="Times New Roman" w:cs="Times New Roman"/>
          <w:sz w:val="28"/>
          <w:szCs w:val="28"/>
        </w:rPr>
      </w:pPr>
      <w:r w:rsidRPr="00EB7DB1">
        <w:rPr>
          <w:rFonts w:ascii="Times New Roman" w:hAnsi="Times New Roman" w:cs="Times New Roman"/>
          <w:sz w:val="28"/>
          <w:szCs w:val="28"/>
        </w:rPr>
        <w:lastRenderedPageBreak/>
        <w:t xml:space="preserve">Olajide, O.T., Akinlabi, B.H., &amp; Tijani, A.A. (2012). Agricultural Resource and Economic Growth in Nigeria. </w:t>
      </w:r>
      <w:r w:rsidRPr="00EB7DB1">
        <w:rPr>
          <w:rFonts w:ascii="Times New Roman" w:hAnsi="Times New Roman" w:cs="Times New Roman"/>
          <w:i/>
          <w:iCs/>
          <w:sz w:val="28"/>
          <w:szCs w:val="28"/>
        </w:rPr>
        <w:t>European Scientific Journal</w:t>
      </w:r>
      <w:r w:rsidRPr="00EB7DB1">
        <w:rPr>
          <w:rFonts w:ascii="Times New Roman" w:hAnsi="Times New Roman" w:cs="Times New Roman"/>
          <w:sz w:val="28"/>
          <w:szCs w:val="28"/>
        </w:rPr>
        <w:t>, 8(22), 103–115.</w:t>
      </w:r>
    </w:p>
    <w:p w14:paraId="1D95A58D" w14:textId="77777777" w:rsidR="001728DD" w:rsidRPr="00EB7DB1" w:rsidRDefault="001728DD" w:rsidP="00EB7DB1">
      <w:pPr>
        <w:numPr>
          <w:ilvl w:val="0"/>
          <w:numId w:val="8"/>
        </w:numPr>
        <w:spacing w:line="360" w:lineRule="auto"/>
        <w:rPr>
          <w:rFonts w:ascii="Times New Roman" w:hAnsi="Times New Roman" w:cs="Times New Roman"/>
          <w:sz w:val="28"/>
          <w:szCs w:val="28"/>
        </w:rPr>
      </w:pPr>
      <w:proofErr w:type="spellStart"/>
      <w:r w:rsidRPr="00EB7DB1">
        <w:rPr>
          <w:rFonts w:ascii="Times New Roman" w:hAnsi="Times New Roman" w:cs="Times New Roman"/>
          <w:sz w:val="28"/>
          <w:szCs w:val="28"/>
        </w:rPr>
        <w:t>Oyakhilomen</w:t>
      </w:r>
      <w:proofErr w:type="spellEnd"/>
      <w:r w:rsidRPr="00EB7DB1">
        <w:rPr>
          <w:rFonts w:ascii="Times New Roman" w:hAnsi="Times New Roman" w:cs="Times New Roman"/>
          <w:sz w:val="28"/>
          <w:szCs w:val="28"/>
        </w:rPr>
        <w:t xml:space="preserve">, O., &amp; </w:t>
      </w:r>
      <w:proofErr w:type="spellStart"/>
      <w:r w:rsidRPr="00EB7DB1">
        <w:rPr>
          <w:rFonts w:ascii="Times New Roman" w:hAnsi="Times New Roman" w:cs="Times New Roman"/>
          <w:sz w:val="28"/>
          <w:szCs w:val="28"/>
        </w:rPr>
        <w:t>Zibah</w:t>
      </w:r>
      <w:proofErr w:type="spellEnd"/>
      <w:r w:rsidRPr="00EB7DB1">
        <w:rPr>
          <w:rFonts w:ascii="Times New Roman" w:hAnsi="Times New Roman" w:cs="Times New Roman"/>
          <w:sz w:val="28"/>
          <w:szCs w:val="28"/>
        </w:rPr>
        <w:t xml:space="preserve">, R.G. (2014). Agricultural Production and Economic Growth in Nigeria: Implication for Rural Poverty Alleviation. </w:t>
      </w:r>
      <w:r w:rsidRPr="00EB7DB1">
        <w:rPr>
          <w:rFonts w:ascii="Times New Roman" w:hAnsi="Times New Roman" w:cs="Times New Roman"/>
          <w:i/>
          <w:iCs/>
          <w:sz w:val="28"/>
          <w:szCs w:val="28"/>
        </w:rPr>
        <w:t>Quarterly Journal of International Agriculture</w:t>
      </w:r>
      <w:r w:rsidRPr="00EB7DB1">
        <w:rPr>
          <w:rFonts w:ascii="Times New Roman" w:hAnsi="Times New Roman" w:cs="Times New Roman"/>
          <w:sz w:val="28"/>
          <w:szCs w:val="28"/>
        </w:rPr>
        <w:t>, 53(3), 207–223.</w:t>
      </w:r>
    </w:p>
    <w:p w14:paraId="10FCDF67" w14:textId="77777777" w:rsidR="001728DD" w:rsidRPr="00EB7DB1" w:rsidRDefault="001728DD" w:rsidP="00EB7DB1">
      <w:pPr>
        <w:numPr>
          <w:ilvl w:val="0"/>
          <w:numId w:val="8"/>
        </w:numPr>
        <w:spacing w:line="360" w:lineRule="auto"/>
        <w:rPr>
          <w:rFonts w:ascii="Times New Roman" w:hAnsi="Times New Roman" w:cs="Times New Roman"/>
          <w:sz w:val="28"/>
          <w:szCs w:val="28"/>
        </w:rPr>
      </w:pPr>
      <w:r w:rsidRPr="00EB7DB1">
        <w:rPr>
          <w:rFonts w:ascii="Times New Roman" w:hAnsi="Times New Roman" w:cs="Times New Roman"/>
          <w:sz w:val="28"/>
          <w:szCs w:val="28"/>
        </w:rPr>
        <w:t xml:space="preserve">Ogen, O. (2007). The Agricultural Sector and Nigeria's Development: Comparative Perspectives from the Brazilian Agro-Industrial Sector. </w:t>
      </w:r>
      <w:r w:rsidRPr="00EB7DB1">
        <w:rPr>
          <w:rFonts w:ascii="Times New Roman" w:hAnsi="Times New Roman" w:cs="Times New Roman"/>
          <w:i/>
          <w:iCs/>
          <w:sz w:val="28"/>
          <w:szCs w:val="28"/>
        </w:rPr>
        <w:t>Nebula Journal</w:t>
      </w:r>
      <w:r w:rsidRPr="00EB7DB1">
        <w:rPr>
          <w:rFonts w:ascii="Times New Roman" w:hAnsi="Times New Roman" w:cs="Times New Roman"/>
          <w:sz w:val="28"/>
          <w:szCs w:val="28"/>
        </w:rPr>
        <w:t>, 4(1), 184–194.</w:t>
      </w:r>
    </w:p>
    <w:p w14:paraId="50132957" w14:textId="77777777" w:rsidR="001728DD" w:rsidRPr="00EB7DB1" w:rsidRDefault="001728DD" w:rsidP="00EB7DB1">
      <w:pPr>
        <w:numPr>
          <w:ilvl w:val="0"/>
          <w:numId w:val="8"/>
        </w:numPr>
        <w:spacing w:line="360" w:lineRule="auto"/>
        <w:rPr>
          <w:rFonts w:ascii="Times New Roman" w:hAnsi="Times New Roman" w:cs="Times New Roman"/>
          <w:sz w:val="28"/>
          <w:szCs w:val="28"/>
        </w:rPr>
      </w:pPr>
      <w:r w:rsidRPr="00EB7DB1">
        <w:rPr>
          <w:rFonts w:ascii="Times New Roman" w:hAnsi="Times New Roman" w:cs="Times New Roman"/>
          <w:sz w:val="28"/>
          <w:szCs w:val="28"/>
        </w:rPr>
        <w:t xml:space="preserve">Ayinde, O.E. (2008). Empirical Analysis of Agricultural Growth and Economic Development in Nigeria. </w:t>
      </w:r>
      <w:r w:rsidRPr="00EB7DB1">
        <w:rPr>
          <w:rFonts w:ascii="Times New Roman" w:hAnsi="Times New Roman" w:cs="Times New Roman"/>
          <w:i/>
          <w:iCs/>
          <w:sz w:val="28"/>
          <w:szCs w:val="28"/>
        </w:rPr>
        <w:t>African Journal of Agricultural Research</w:t>
      </w:r>
      <w:r w:rsidRPr="00EB7DB1">
        <w:rPr>
          <w:rFonts w:ascii="Times New Roman" w:hAnsi="Times New Roman" w:cs="Times New Roman"/>
          <w:sz w:val="28"/>
          <w:szCs w:val="28"/>
        </w:rPr>
        <w:t>, 3(12), 826–834.</w:t>
      </w:r>
    </w:p>
    <w:p w14:paraId="0A25CDEB" w14:textId="66157139" w:rsidR="001728DD" w:rsidRPr="00EB7DB1" w:rsidRDefault="001728DD" w:rsidP="00EB7DB1">
      <w:pPr>
        <w:spacing w:line="360" w:lineRule="auto"/>
        <w:rPr>
          <w:rFonts w:ascii="Times New Roman" w:hAnsi="Times New Roman" w:cs="Times New Roman"/>
          <w:sz w:val="28"/>
          <w:szCs w:val="28"/>
        </w:rPr>
      </w:pPr>
    </w:p>
    <w:p w14:paraId="675965A5" w14:textId="77777777" w:rsidR="001728DD" w:rsidRPr="00EB7DB1" w:rsidRDefault="001728DD" w:rsidP="00EB7DB1">
      <w:pPr>
        <w:spacing w:line="360" w:lineRule="auto"/>
        <w:rPr>
          <w:rFonts w:ascii="Times New Roman" w:hAnsi="Times New Roman" w:cs="Times New Roman"/>
          <w:b/>
          <w:bCs/>
          <w:sz w:val="28"/>
          <w:szCs w:val="28"/>
        </w:rPr>
      </w:pPr>
      <w:r w:rsidRPr="00EB7DB1">
        <w:rPr>
          <w:rFonts w:ascii="Times New Roman" w:hAnsi="Times New Roman" w:cs="Times New Roman"/>
          <w:b/>
          <w:bCs/>
          <w:sz w:val="28"/>
          <w:szCs w:val="28"/>
        </w:rPr>
        <w:t>Institutional Reports</w:t>
      </w:r>
    </w:p>
    <w:p w14:paraId="6B9D4A66" w14:textId="77777777" w:rsidR="001728DD" w:rsidRPr="00EB7DB1" w:rsidRDefault="001728DD" w:rsidP="00EB7DB1">
      <w:pPr>
        <w:numPr>
          <w:ilvl w:val="0"/>
          <w:numId w:val="9"/>
        </w:numPr>
        <w:spacing w:line="360" w:lineRule="auto"/>
        <w:rPr>
          <w:rFonts w:ascii="Times New Roman" w:hAnsi="Times New Roman" w:cs="Times New Roman"/>
          <w:sz w:val="28"/>
          <w:szCs w:val="28"/>
        </w:rPr>
      </w:pPr>
      <w:r w:rsidRPr="00EB7DB1">
        <w:rPr>
          <w:rFonts w:ascii="Times New Roman" w:hAnsi="Times New Roman" w:cs="Times New Roman"/>
          <w:sz w:val="28"/>
          <w:szCs w:val="28"/>
        </w:rPr>
        <w:t xml:space="preserve">Central Bank of Nigeria (2010). </w:t>
      </w:r>
      <w:r w:rsidRPr="00EB7DB1">
        <w:rPr>
          <w:rFonts w:ascii="Times New Roman" w:hAnsi="Times New Roman" w:cs="Times New Roman"/>
          <w:i/>
          <w:iCs/>
          <w:sz w:val="28"/>
          <w:szCs w:val="28"/>
        </w:rPr>
        <w:t>Annual Report and Statement of Accounts.</w:t>
      </w:r>
    </w:p>
    <w:p w14:paraId="0C3C14A2" w14:textId="77777777" w:rsidR="001728DD" w:rsidRPr="00EB7DB1" w:rsidRDefault="001728DD" w:rsidP="00EB7DB1">
      <w:pPr>
        <w:numPr>
          <w:ilvl w:val="0"/>
          <w:numId w:val="9"/>
        </w:numPr>
        <w:spacing w:line="360" w:lineRule="auto"/>
        <w:rPr>
          <w:rFonts w:ascii="Times New Roman" w:hAnsi="Times New Roman" w:cs="Times New Roman"/>
          <w:sz w:val="28"/>
          <w:szCs w:val="28"/>
        </w:rPr>
      </w:pPr>
      <w:r w:rsidRPr="00EB7DB1">
        <w:rPr>
          <w:rFonts w:ascii="Times New Roman" w:hAnsi="Times New Roman" w:cs="Times New Roman"/>
          <w:sz w:val="28"/>
          <w:szCs w:val="28"/>
        </w:rPr>
        <w:t xml:space="preserve">Ministry of Budget and National Planning (2017). </w:t>
      </w:r>
      <w:r w:rsidRPr="00EB7DB1">
        <w:rPr>
          <w:rFonts w:ascii="Times New Roman" w:hAnsi="Times New Roman" w:cs="Times New Roman"/>
          <w:i/>
          <w:iCs/>
          <w:sz w:val="28"/>
          <w:szCs w:val="28"/>
        </w:rPr>
        <w:t>Economic Recovery and Growth Plan.</w:t>
      </w:r>
    </w:p>
    <w:p w14:paraId="77F03BC7" w14:textId="77777777" w:rsidR="001728DD" w:rsidRPr="00EB7DB1" w:rsidRDefault="001728DD" w:rsidP="00EB7DB1">
      <w:pPr>
        <w:numPr>
          <w:ilvl w:val="0"/>
          <w:numId w:val="9"/>
        </w:numPr>
        <w:spacing w:line="360" w:lineRule="auto"/>
        <w:rPr>
          <w:rFonts w:ascii="Times New Roman" w:hAnsi="Times New Roman" w:cs="Times New Roman"/>
          <w:sz w:val="28"/>
          <w:szCs w:val="28"/>
        </w:rPr>
      </w:pPr>
      <w:r w:rsidRPr="00EB7DB1">
        <w:rPr>
          <w:rFonts w:ascii="Times New Roman" w:hAnsi="Times New Roman" w:cs="Times New Roman"/>
          <w:sz w:val="28"/>
          <w:szCs w:val="28"/>
        </w:rPr>
        <w:t xml:space="preserve">National Bureau of Statistics (Various Years). </w:t>
      </w:r>
      <w:r w:rsidRPr="00EB7DB1">
        <w:rPr>
          <w:rFonts w:ascii="Times New Roman" w:hAnsi="Times New Roman" w:cs="Times New Roman"/>
          <w:i/>
          <w:iCs/>
          <w:sz w:val="28"/>
          <w:szCs w:val="28"/>
        </w:rPr>
        <w:t>Statistical Bulletin.</w:t>
      </w:r>
    </w:p>
    <w:p w14:paraId="56323295" w14:textId="77777777" w:rsidR="001728DD" w:rsidRPr="00EB7DB1" w:rsidRDefault="001728DD" w:rsidP="00EB7DB1">
      <w:pPr>
        <w:numPr>
          <w:ilvl w:val="0"/>
          <w:numId w:val="9"/>
        </w:numPr>
        <w:spacing w:line="360" w:lineRule="auto"/>
        <w:rPr>
          <w:rFonts w:ascii="Times New Roman" w:hAnsi="Times New Roman" w:cs="Times New Roman"/>
          <w:sz w:val="28"/>
          <w:szCs w:val="28"/>
        </w:rPr>
      </w:pPr>
      <w:r w:rsidRPr="00EB7DB1">
        <w:rPr>
          <w:rFonts w:ascii="Times New Roman" w:hAnsi="Times New Roman" w:cs="Times New Roman"/>
          <w:sz w:val="28"/>
          <w:szCs w:val="28"/>
        </w:rPr>
        <w:t xml:space="preserve">World Bank (Various Years). </w:t>
      </w:r>
      <w:r w:rsidRPr="00EB7DB1">
        <w:rPr>
          <w:rFonts w:ascii="Times New Roman" w:hAnsi="Times New Roman" w:cs="Times New Roman"/>
          <w:i/>
          <w:iCs/>
          <w:sz w:val="28"/>
          <w:szCs w:val="28"/>
        </w:rPr>
        <w:t>World Development Indicators Database.</w:t>
      </w:r>
    </w:p>
    <w:p w14:paraId="5ECB708B" w14:textId="78797BBA" w:rsidR="001728DD" w:rsidRPr="00EB7DB1" w:rsidRDefault="001728DD" w:rsidP="00EB7DB1">
      <w:pPr>
        <w:spacing w:line="360" w:lineRule="auto"/>
        <w:rPr>
          <w:rFonts w:ascii="Times New Roman" w:hAnsi="Times New Roman" w:cs="Times New Roman"/>
          <w:sz w:val="28"/>
          <w:szCs w:val="28"/>
        </w:rPr>
      </w:pPr>
      <w:r w:rsidRPr="00EB7DB1">
        <w:rPr>
          <w:rFonts w:ascii="Times New Roman" w:hAnsi="Times New Roman" w:cs="Times New Roman"/>
          <w:sz w:val="28"/>
          <w:szCs w:val="28"/>
        </w:rPr>
        <w:t xml:space="preserve">These are the main dictionaries, project notes, and references that align with the content and sources used throughout </w:t>
      </w:r>
      <w:r w:rsidRPr="00EB7DB1">
        <w:rPr>
          <w:rFonts w:ascii="Times New Roman" w:hAnsi="Times New Roman" w:cs="Times New Roman"/>
          <w:sz w:val="28"/>
          <w:szCs w:val="28"/>
        </w:rPr>
        <w:t>the</w:t>
      </w:r>
      <w:r w:rsidRPr="00EB7DB1">
        <w:rPr>
          <w:rFonts w:ascii="Times New Roman" w:hAnsi="Times New Roman" w:cs="Times New Roman"/>
          <w:sz w:val="28"/>
          <w:szCs w:val="28"/>
        </w:rPr>
        <w:t xml:space="preserve"> proposal, Chapters 1–5, dashboard analysis, and presentation.</w:t>
      </w:r>
    </w:p>
    <w:p w14:paraId="00C526DE" w14:textId="77777777" w:rsidR="006C361F" w:rsidRPr="00EB7DB1" w:rsidRDefault="006C361F" w:rsidP="00EB7DB1">
      <w:pPr>
        <w:spacing w:line="360" w:lineRule="auto"/>
        <w:rPr>
          <w:rFonts w:ascii="Times New Roman" w:hAnsi="Times New Roman" w:cs="Times New Roman"/>
          <w:sz w:val="28"/>
          <w:szCs w:val="28"/>
        </w:rPr>
      </w:pPr>
    </w:p>
    <w:sectPr w:rsidR="006C361F" w:rsidRPr="00EB7D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2CCF"/>
    <w:multiLevelType w:val="multilevel"/>
    <w:tmpl w:val="7C9E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238A7"/>
    <w:multiLevelType w:val="multilevel"/>
    <w:tmpl w:val="5888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8D2EDE"/>
    <w:multiLevelType w:val="multilevel"/>
    <w:tmpl w:val="4A82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B064A7"/>
    <w:multiLevelType w:val="multilevel"/>
    <w:tmpl w:val="30FC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A24838"/>
    <w:multiLevelType w:val="multilevel"/>
    <w:tmpl w:val="7FF8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B0318B"/>
    <w:multiLevelType w:val="multilevel"/>
    <w:tmpl w:val="CB68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842ACB"/>
    <w:multiLevelType w:val="multilevel"/>
    <w:tmpl w:val="DB04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F344E6"/>
    <w:multiLevelType w:val="multilevel"/>
    <w:tmpl w:val="BAE6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9D08F2"/>
    <w:multiLevelType w:val="multilevel"/>
    <w:tmpl w:val="D5FC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4427955">
    <w:abstractNumId w:val="2"/>
  </w:num>
  <w:num w:numId="2" w16cid:durableId="790169362">
    <w:abstractNumId w:val="4"/>
  </w:num>
  <w:num w:numId="3" w16cid:durableId="1134910260">
    <w:abstractNumId w:val="8"/>
  </w:num>
  <w:num w:numId="4" w16cid:durableId="1745834489">
    <w:abstractNumId w:val="1"/>
  </w:num>
  <w:num w:numId="5" w16cid:durableId="1908686284">
    <w:abstractNumId w:val="0"/>
  </w:num>
  <w:num w:numId="6" w16cid:durableId="489520088">
    <w:abstractNumId w:val="7"/>
  </w:num>
  <w:num w:numId="7" w16cid:durableId="1136222530">
    <w:abstractNumId w:val="5"/>
  </w:num>
  <w:num w:numId="8" w16cid:durableId="264071333">
    <w:abstractNumId w:val="6"/>
  </w:num>
  <w:num w:numId="9" w16cid:durableId="437927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8DD"/>
    <w:rsid w:val="001728DD"/>
    <w:rsid w:val="004B2A0F"/>
    <w:rsid w:val="006C361F"/>
    <w:rsid w:val="00706276"/>
    <w:rsid w:val="009959C9"/>
    <w:rsid w:val="00EB7D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C53EC"/>
  <w15:chartTrackingRefBased/>
  <w15:docId w15:val="{326E3038-C878-4B2A-BA82-F639D5720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28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28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28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28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28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28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8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8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8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8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28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28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28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28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28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8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8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8DD"/>
    <w:rPr>
      <w:rFonts w:eastAsiaTheme="majorEastAsia" w:cstheme="majorBidi"/>
      <w:color w:val="272727" w:themeColor="text1" w:themeTint="D8"/>
    </w:rPr>
  </w:style>
  <w:style w:type="paragraph" w:styleId="Title">
    <w:name w:val="Title"/>
    <w:basedOn w:val="Normal"/>
    <w:next w:val="Normal"/>
    <w:link w:val="TitleChar"/>
    <w:uiPriority w:val="10"/>
    <w:qFormat/>
    <w:rsid w:val="001728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8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8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8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8DD"/>
    <w:pPr>
      <w:spacing w:before="160"/>
      <w:jc w:val="center"/>
    </w:pPr>
    <w:rPr>
      <w:i/>
      <w:iCs/>
      <w:color w:val="404040" w:themeColor="text1" w:themeTint="BF"/>
    </w:rPr>
  </w:style>
  <w:style w:type="character" w:customStyle="1" w:styleId="QuoteChar">
    <w:name w:val="Quote Char"/>
    <w:basedOn w:val="DefaultParagraphFont"/>
    <w:link w:val="Quote"/>
    <w:uiPriority w:val="29"/>
    <w:rsid w:val="001728DD"/>
    <w:rPr>
      <w:i/>
      <w:iCs/>
      <w:color w:val="404040" w:themeColor="text1" w:themeTint="BF"/>
    </w:rPr>
  </w:style>
  <w:style w:type="paragraph" w:styleId="ListParagraph">
    <w:name w:val="List Paragraph"/>
    <w:basedOn w:val="Normal"/>
    <w:uiPriority w:val="34"/>
    <w:qFormat/>
    <w:rsid w:val="001728DD"/>
    <w:pPr>
      <w:ind w:left="720"/>
      <w:contextualSpacing/>
    </w:pPr>
  </w:style>
  <w:style w:type="character" w:styleId="IntenseEmphasis">
    <w:name w:val="Intense Emphasis"/>
    <w:basedOn w:val="DefaultParagraphFont"/>
    <w:uiPriority w:val="21"/>
    <w:qFormat/>
    <w:rsid w:val="001728DD"/>
    <w:rPr>
      <w:i/>
      <w:iCs/>
      <w:color w:val="0F4761" w:themeColor="accent1" w:themeShade="BF"/>
    </w:rPr>
  </w:style>
  <w:style w:type="paragraph" w:styleId="IntenseQuote">
    <w:name w:val="Intense Quote"/>
    <w:basedOn w:val="Normal"/>
    <w:next w:val="Normal"/>
    <w:link w:val="IntenseQuoteChar"/>
    <w:uiPriority w:val="30"/>
    <w:qFormat/>
    <w:rsid w:val="001728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28DD"/>
    <w:rPr>
      <w:i/>
      <w:iCs/>
      <w:color w:val="0F4761" w:themeColor="accent1" w:themeShade="BF"/>
    </w:rPr>
  </w:style>
  <w:style w:type="character" w:styleId="IntenseReference">
    <w:name w:val="Intense Reference"/>
    <w:basedOn w:val="DefaultParagraphFont"/>
    <w:uiPriority w:val="32"/>
    <w:qFormat/>
    <w:rsid w:val="001728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646</Words>
  <Characters>3686</Characters>
  <Application>Microsoft Office Word</Application>
  <DocSecurity>0</DocSecurity>
  <Lines>30</Lines>
  <Paragraphs>8</Paragraphs>
  <ScaleCrop>false</ScaleCrop>
  <Company/>
  <LinksUpToDate>false</LinksUpToDate>
  <CharactersWithSpaces>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Anifat Abbas</dc:creator>
  <cp:keywords/>
  <dc:description/>
  <cp:lastModifiedBy>Anifat Abbas</cp:lastModifiedBy>
  <cp:revision>2</cp:revision>
  <dcterms:created xsi:type="dcterms:W3CDTF">2026-06-23T15:49:00Z</dcterms:created>
  <dcterms:modified xsi:type="dcterms:W3CDTF">2026-06-23T15:53:00Z</dcterms:modified>
</cp:coreProperties>
</file>