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0"/>
        </w:rPr>
        <w:t>ПОЛИТИКА ОБРАБОТКИ ПЕРСОНАЛЬНЫХ ДАННЫХ (проект)</w:t>
      </w:r>
    </w:p>
    <w:p>
      <w:pPr>
        <w:spacing w:after="120"/>
        <w:jc w:val="center"/>
      </w:pPr>
      <w:r>
        <w:rPr>
          <w:b w:val="0"/>
          <w:sz w:val="24"/>
        </w:rPr>
        <w:t>Автономная некоммерческая организация «АНИИГБ» им. М.В. Кима</w:t>
      </w:r>
    </w:p>
    <w:p>
      <w:pPr>
        <w:spacing w:after="120"/>
        <w:jc w:val="center"/>
      </w:pPr>
      <w:r>
        <w:rPr>
          <w:b w:val="0"/>
          <w:sz w:val="22"/>
        </w:rPr>
        <w:t>https://aniigb.github.io/gis-norilsk-geotermika · редакция от 14.09.2026</w:t>
      </w:r>
    </w:p>
    <w:p/>
    <w:p>
      <w:pPr>
        <w:pStyle w:val="Heading1"/>
      </w:pPr>
      <w:r>
        <w:rPr>
          <w:color w:val="1F3864"/>
        </w:rPr>
        <w:t>1. Общие положения</w:t>
      </w:r>
    </w:p>
    <w:p>
      <w:pPr>
        <w:spacing w:after="120"/>
        <w:jc w:val="both"/>
      </w:pPr>
      <w:r>
        <w:rPr>
          <w:b w:val="0"/>
          <w:sz w:val="24"/>
        </w:rPr>
        <w:t>1.1. Настоящая Политика обработки персональных данных (далее — Политика) разработана в соответствии со ст. 18.1 Федерального закона от 27.07.2006 № 152-ФЗ «О персональных данных» (далее — 152-ФЗ) и определяет порядок обработки персональных данных оператором — Автономная некоммерческая организация «АНИИГБ» им. М.В. Кима (АНО «АНИИГБ» им. М.В. Кима), ИНН 2457195433, ОГРН 1132468035072, г. Норильск (далее — Оператор).</w:t>
      </w:r>
    </w:p>
    <w:p>
      <w:pPr>
        <w:spacing w:after="120"/>
        <w:jc w:val="both"/>
      </w:pPr>
      <w:r>
        <w:rPr>
          <w:b w:val="0"/>
          <w:sz w:val="24"/>
        </w:rPr>
        <w:t>1.2. Политика применяется к веб-ресурсу «ГИС-база геотехнического мониторинга зданий г. Норильска» (https://aniigb.github.io/gis-norilsk-geotermika, далее — Ресурс) и публикуется в свободном доступе на Ресурсе (раздел «Правовая информация»).</w:t>
      </w:r>
    </w:p>
    <w:p>
      <w:pPr>
        <w:pStyle w:val="Heading1"/>
      </w:pPr>
      <w:r>
        <w:rPr>
          <w:color w:val="1F3864"/>
        </w:rPr>
        <w:t>2. Принцип минимизации</w:t>
      </w:r>
    </w:p>
    <w:p>
      <w:pPr>
        <w:spacing w:after="120"/>
        <w:jc w:val="both"/>
      </w:pPr>
      <w:r>
        <w:rPr>
          <w:b w:val="0"/>
          <w:sz w:val="24"/>
        </w:rPr>
        <w:t>2.1. Ресурс по умолчанию не собирает и не обрабатывает персональные данные посетителей. Вход по ролям выполняется локально в браузере пользователя (sessionStorage/localStorage); пароли ролей и данные сессии не передаются на сервер Оператора.</w:t>
      </w:r>
    </w:p>
    <w:p>
      <w:pPr>
        <w:spacing w:after="120"/>
        <w:jc w:val="both"/>
      </w:pPr>
      <w:r>
        <w:rPr>
          <w:b w:val="0"/>
          <w:sz w:val="24"/>
        </w:rPr>
        <w:t>2.2. Оператор не использует системы веб-аналитики, рекламные идентификаторы и cookie-файлы, содержащие персональные данные.</w:t>
      </w:r>
    </w:p>
    <w:p>
      <w:pPr>
        <w:pStyle w:val="Heading1"/>
      </w:pPr>
      <w:r>
        <w:rPr>
          <w:color w:val="1F3864"/>
        </w:rPr>
        <w:t>3. Категории персональных данных, которые могут обрабатываться</w:t>
      </w:r>
    </w:p>
    <w:p>
      <w:pPr>
        <w:pStyle w:val="ListBullet"/>
        <w:spacing w:after="40"/>
      </w:pPr>
      <w:r>
        <w:t>данные учётных записей пользователей с расширенными правами (роль, наименование организации, хэш пароля) — при переводе учётных записей в серверный режим;</w:t>
      </w:r>
    </w:p>
    <w:p>
      <w:pPr>
        <w:pStyle w:val="ListBullet"/>
        <w:spacing w:after="40"/>
      </w:pPr>
      <w:r>
        <w:t>записи журналов действий (аудит загрузок, квитирование тревог) с указанием роли и организации пользователя;</w:t>
      </w:r>
    </w:p>
    <w:p>
      <w:pPr>
        <w:pStyle w:val="ListBullet"/>
        <w:spacing w:after="40"/>
      </w:pPr>
      <w:r>
        <w:t>Ф.И.О., должности и служебные контакты руководителей и специалистов управляющих компаний, подразделений администрации и иных организаций — исключительно из общедоступных официальных источников (сайты организаций, портал Администрации г. Норильска, ЕГРЮЛ), в справочных целях (ст. 8 152-ФЗ).</w:t>
      </w:r>
    </w:p>
    <w:p>
      <w:pPr>
        <w:pStyle w:val="Heading1"/>
      </w:pPr>
      <w:r>
        <w:rPr>
          <w:color w:val="1F3864"/>
        </w:rPr>
        <w:t>4. Цели обработки</w:t>
      </w:r>
    </w:p>
    <w:p>
      <w:pPr>
        <w:pStyle w:val="ListBullet"/>
        <w:spacing w:after="40"/>
      </w:pPr>
      <w:r>
        <w:t>предоставление разграниченного доступа к Ресурсу в соответствии с ролевой моделью;</w:t>
      </w:r>
    </w:p>
    <w:p>
      <w:pPr>
        <w:pStyle w:val="ListBullet"/>
        <w:spacing w:after="40"/>
      </w:pPr>
      <w:r>
        <w:t>учёт действий пользователей, влияющих на содержание базы данных (аудит, квитирование тревог);</w:t>
      </w:r>
    </w:p>
    <w:p>
      <w:pPr>
        <w:pStyle w:val="ListBullet"/>
        <w:spacing w:after="40"/>
      </w:pPr>
      <w:r>
        <w:t>ведение справочников организаций ЖКХ в публичных интересах геотехнической безопасности;</w:t>
      </w:r>
    </w:p>
    <w:p>
      <w:pPr>
        <w:pStyle w:val="ListBullet"/>
        <w:spacing w:after="40"/>
      </w:pPr>
      <w:r>
        <w:t>исполнение требований законодательства РФ.</w:t>
      </w:r>
    </w:p>
    <w:p>
      <w:pPr>
        <w:pStyle w:val="Heading1"/>
      </w:pPr>
      <w:r>
        <w:rPr>
          <w:color w:val="1F3864"/>
        </w:rPr>
        <w:t>5. Правовые основания обработки</w:t>
      </w:r>
    </w:p>
    <w:p>
      <w:pPr>
        <w:spacing w:after="120"/>
        <w:jc w:val="both"/>
      </w:pPr>
      <w:r>
        <w:rPr>
          <w:b w:val="0"/>
          <w:sz w:val="24"/>
        </w:rPr>
        <w:t>5.1. Обработка осуществляется на основаниях, предусмотренных ст. 6 152-ФЗ: согласие субъекта персональных данных (учётные записи); использование общедоступных данных из открытых источников (ст. 8 152-ФЗ); осуществление прав и законных интересов Оператора (журналы аудита) — без нарушения прав и свобод субъектов.</w:t>
      </w:r>
    </w:p>
    <w:p>
      <w:pPr>
        <w:pStyle w:val="Heading1"/>
      </w:pPr>
      <w:r>
        <w:rPr>
          <w:color w:val="1F3864"/>
        </w:rPr>
        <w:t>6. Порядок и условия обработки, сроки хранения</w:t>
      </w:r>
    </w:p>
    <w:p>
      <w:pPr>
        <w:spacing w:after="120"/>
        <w:jc w:val="both"/>
      </w:pPr>
      <w:r>
        <w:rPr>
          <w:b w:val="0"/>
          <w:sz w:val="24"/>
        </w:rPr>
        <w:t>6.1. Обработка включает сбор, запись, систематизацию, хранение, уточнение, использование, обезличивание, блокирование, удаление (ст. 3 152-ФЗ). Обработка автоматизированная, без передачи третьим лицам, трансграничная передача не осуществляется.</w:t>
      </w:r>
    </w:p>
    <w:p>
      <w:pPr>
        <w:spacing w:after="120"/>
        <w:jc w:val="both"/>
      </w:pPr>
      <w:r>
        <w:rPr>
          <w:b w:val="0"/>
          <w:sz w:val="24"/>
        </w:rPr>
        <w:t>6.2. Данные учётных записей хранятся в зашифрованном виде. Срок хранения — до прекращения действия учётной записи либо отзыва согласия; записи журналов аудита — 3 года; справочные сведения из открытых источников — до исключения из соответствующего источника либо по требованию субъекта.</w:t>
      </w:r>
    </w:p>
    <w:p>
      <w:pPr>
        <w:spacing w:after="120"/>
        <w:jc w:val="both"/>
      </w:pPr>
      <w:r>
        <w:rPr>
          <w:b w:val="0"/>
          <w:sz w:val="24"/>
        </w:rPr>
        <w:t>6.3. Уничтожение персональных данных осуществляется по достижении целей обработки, утрате необходимости, отзыве согласия — в порядке ч. 8 ст. 21 152-ФЗ.</w:t>
      </w:r>
    </w:p>
    <w:p>
      <w:pPr>
        <w:pStyle w:val="Heading1"/>
      </w:pPr>
      <w:r>
        <w:rPr>
          <w:color w:val="1F3864"/>
        </w:rPr>
        <w:t>7. Права субъектов персональных данных</w:t>
      </w:r>
    </w:p>
    <w:p>
      <w:pPr>
        <w:spacing w:after="120"/>
        <w:jc w:val="both"/>
      </w:pPr>
      <w:r>
        <w:rPr>
          <w:b w:val="0"/>
          <w:sz w:val="24"/>
        </w:rPr>
        <w:t>7.1. Субъект вправе: получать сведения об обработке его персональных данных (ст. 14 152-ФЗ); требовать уточнения, блокирования или уничтожения данных (ст. 21 152-ФЗ); отозвать согласие (ст. 9 152-ФЗ); обжаловать действия Оператора в Роскомнадзор или в суд (ст. 17 152-ФЗ).</w:t>
      </w:r>
    </w:p>
    <w:p>
      <w:pPr>
        <w:spacing w:after="120"/>
        <w:jc w:val="both"/>
      </w:pPr>
      <w:r>
        <w:rPr>
          <w:b w:val="0"/>
          <w:sz w:val="24"/>
        </w:rPr>
        <w:t>7.2. Запросы направляются Оператору письменно через руководителя АНО «АНИИГБ» им. М.В. Кима (реквизиты — в разделе «Правовая информация» Ресурса). Срок ответа — в пределах, установленных 152-ФЗ.</w:t>
      </w:r>
    </w:p>
    <w:p>
      <w:pPr>
        <w:pStyle w:val="Heading1"/>
      </w:pPr>
      <w:r>
        <w:rPr>
          <w:color w:val="1F3864"/>
        </w:rPr>
        <w:t>8. Меры защиты</w:t>
      </w:r>
    </w:p>
    <w:p>
      <w:pPr>
        <w:spacing w:after="120"/>
        <w:jc w:val="both"/>
      </w:pPr>
      <w:r>
        <w:rPr>
          <w:b w:val="0"/>
          <w:sz w:val="24"/>
        </w:rPr>
        <w:t>8.1. Оператор применяет правовые, организационные и технические меры по ст. 18.1, 19 152-ФЗ: назначение ответственного за обработку ПДн; локальная модель обработки по умолчанию (без передачи на сервер); шифрование хранилища; ролевой доступ; журналирование действий; оценка вреда при инцидентах.</w:t>
      </w:r>
    </w:p>
    <w:p>
      <w:pPr>
        <w:pStyle w:val="Heading1"/>
      </w:pPr>
      <w:r>
        <w:rPr>
          <w:color w:val="1F3864"/>
        </w:rPr>
        <w:t>9. Актуализация Политики</w:t>
      </w:r>
    </w:p>
    <w:p>
      <w:pPr>
        <w:spacing w:after="120"/>
        <w:jc w:val="both"/>
      </w:pPr>
      <w:r>
        <w:rPr>
          <w:b w:val="0"/>
          <w:sz w:val="24"/>
        </w:rPr>
        <w:t>9.1. Оператор вправе обновлять Политику; актуальная редакция размещается на Ресурсе с указанием даты. Существенные изменения доводятся до пользователей через раздел «Правовая информация».</w:t>
      </w:r>
    </w:p>
    <w:p/>
    <w:p>
      <w:pPr>
        <w:spacing w:after="120"/>
        <w:jc w:val="both"/>
      </w:pPr>
      <w:r>
        <w:rPr>
          <w:b w:val="0"/>
          <w:sz w:val="22"/>
        </w:rPr>
        <w:t>Дата редакции: 14.09.2026          Оператор: АНО «АНИИГБ» им. М.В. Кима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