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0"/>
        </w:rPr>
        <w:t>ПОЛЬЗОВАТЕЛЬСКОЕ СОГЛАШЕНИЕ (проект)</w:t>
      </w:r>
    </w:p>
    <w:p>
      <w:pPr>
        <w:spacing w:after="120"/>
        <w:jc w:val="center"/>
      </w:pPr>
      <w:r>
        <w:rPr>
          <w:b w:val="0"/>
          <w:sz w:val="24"/>
        </w:rPr>
        <w:t>веб-ресурса «ГИС-база геотехнического мониторинга зданий г. Норильска»</w:t>
      </w:r>
    </w:p>
    <w:p>
      <w:pPr>
        <w:spacing w:after="120"/>
        <w:jc w:val="center"/>
      </w:pPr>
      <w:r>
        <w:rPr>
          <w:b w:val="0"/>
          <w:sz w:val="22"/>
        </w:rPr>
        <w:t>https://aniigb.github.io/gis-norilsk-geotermika · редакция от 14.09.2026</w:t>
      </w:r>
    </w:p>
    <w:p/>
    <w:p>
      <w:pPr>
        <w:pStyle w:val="Heading1"/>
      </w:pPr>
      <w:r>
        <w:rPr>
          <w:color w:val="1F3864"/>
        </w:rPr>
        <w:t>1. Общие положения</w:t>
      </w:r>
    </w:p>
    <w:p>
      <w:pPr>
        <w:spacing w:after="120"/>
        <w:jc w:val="both"/>
      </w:pPr>
      <w:r>
        <w:rPr>
          <w:b w:val="0"/>
          <w:sz w:val="24"/>
        </w:rPr>
        <w:t>1.1. Настоящее Пользовательское соглашение (далее — Соглашение) определяет условия использования веб-ресурса «ГИС-база геотехнического мониторинга зданий г. Норильска» (далее — Ресурс), размещённого по адресу https://aniigb.github.io/gis-norilsk-geotermika.</w:t>
      </w:r>
    </w:p>
    <w:p>
      <w:pPr>
        <w:spacing w:after="120"/>
        <w:jc w:val="both"/>
      </w:pPr>
      <w:r>
        <w:rPr>
          <w:b w:val="0"/>
          <w:sz w:val="24"/>
        </w:rPr>
        <w:t>1.2. Правообладатель и оператор Ресурса — Автономная некоммерческая организация «АНИИГБ» им. М.В. Кима (АНО «АНИИГБ» им. М.В. Кима), ИНН 2457195433, ОГРН 1132468035072, г. Норильск, Красноярский край (далее — Правообладатель).</w:t>
      </w:r>
    </w:p>
    <w:p>
      <w:pPr>
        <w:spacing w:after="120"/>
        <w:jc w:val="both"/>
      </w:pPr>
      <w:r>
        <w:rPr>
          <w:b w:val="0"/>
          <w:sz w:val="24"/>
        </w:rPr>
        <w:t>1.3. Использование Ресурса (просмотр, вход по роли, загрузка данных, формирование отчётов) означает полное и безоговорочное принятие (акцепт) настоящего Соглашения (ст. 438 ГК РФ). Если Пользователь не согласен с условиями, он обязан прекратить использование Ресурса.</w:t>
      </w:r>
    </w:p>
    <w:p>
      <w:pPr>
        <w:spacing w:after="120"/>
        <w:jc w:val="both"/>
      </w:pPr>
      <w:r>
        <w:rPr>
          <w:b w:val="0"/>
          <w:sz w:val="24"/>
        </w:rPr>
        <w:t>1.4. Соглашение является публичной офертой (ст. 426 ГК РФ) и действует в отношении всех категорий пользователей независимо от роли доступа.</w:t>
      </w:r>
    </w:p>
    <w:p>
      <w:pPr>
        <w:pStyle w:val="Heading1"/>
      </w:pPr>
      <w:r>
        <w:rPr>
          <w:color w:val="1F3864"/>
        </w:rPr>
        <w:t>2. Предмет Соглашения</w:t>
      </w:r>
    </w:p>
    <w:p>
      <w:pPr>
        <w:spacing w:after="120"/>
        <w:jc w:val="both"/>
      </w:pPr>
      <w:r>
        <w:rPr>
          <w:b w:val="0"/>
          <w:sz w:val="24"/>
        </w:rPr>
        <w:t>2.1. Правообладатель предоставляет Пользователю простую (неисключительную) непередаваемую лицензию на использование Ресурса по его прямому назначению (ст. 1286 ГК РФ): просмотр сведений геотехнического мониторинга, работа с карточками объектов, формирование графиков и отчётов, внесение данных — в пределах полномочий присвоенной роли.</w:t>
      </w:r>
    </w:p>
    <w:p>
      <w:pPr>
        <w:spacing w:after="120"/>
        <w:jc w:val="both"/>
      </w:pPr>
      <w:r>
        <w:rPr>
          <w:b w:val="0"/>
          <w:sz w:val="24"/>
        </w:rPr>
        <w:t>2.2. Лицензия не предполагает передачи исключительных прав, права на сублицензирование, права создания производных продуктов и права использования Ресурса в коммерческих продуктах без отдельного договора с Правообладателем.</w:t>
      </w:r>
    </w:p>
    <w:p>
      <w:pPr>
        <w:pStyle w:val="Heading1"/>
      </w:pPr>
      <w:r>
        <w:rPr>
          <w:color w:val="1F3864"/>
        </w:rPr>
        <w:t>3. Интеллектуальная собственность</w:t>
      </w:r>
    </w:p>
    <w:p>
      <w:pPr>
        <w:spacing w:after="120"/>
        <w:jc w:val="both"/>
      </w:pPr>
      <w:r>
        <w:rPr>
          <w:b w:val="0"/>
          <w:sz w:val="24"/>
        </w:rPr>
        <w:t>3.1. Исключительные права на программное обеспечение, базу данных, дизайн, тексты, структуру разделов и иные материалы Ресурса принадлежат АНО «АНИИГБ» им. М.В. Кима (ст. 1259–1261 ГК РФ). Знак охраны авторского права: © 2013–2026 АНО «АНИИГБ» им. М.В. Кима. Все права защищены (ст. 1271 ГК РФ).</w:t>
      </w:r>
    </w:p>
    <w:p>
      <w:pPr>
        <w:spacing w:after="120"/>
        <w:jc w:val="both"/>
      </w:pPr>
      <w:r>
        <w:rPr>
          <w:b w:val="0"/>
          <w:sz w:val="24"/>
        </w:rPr>
        <w:t>3.2. База данных геотермического мониторинга охраняется как составное произведение (ст. 1260 ГК РФ); Правообладателю принадлежит исключительное право изготовителя базы данных (ст. 1333–1336 ГК РФ). Объём базы превышает 10 000 самостоятельных элементов (~259 тыс. записей замеров).</w:t>
      </w:r>
    </w:p>
    <w:p>
      <w:pPr>
        <w:spacing w:after="120"/>
        <w:jc w:val="both"/>
      </w:pPr>
      <w:r>
        <w:rPr>
          <w:b w:val="0"/>
          <w:sz w:val="24"/>
        </w:rPr>
        <w:t>3.3. Пользователю запрещается:</w:t>
      </w:r>
    </w:p>
    <w:p>
      <w:pPr>
        <w:pStyle w:val="ListBullet"/>
        <w:spacing w:after="40"/>
      </w:pPr>
      <w:r>
        <w:t>копировать, воспроизводить и распространять базу данных или её существенную часть;</w:t>
      </w:r>
    </w:p>
    <w:p>
      <w:pPr>
        <w:pStyle w:val="ListBullet"/>
        <w:spacing w:after="40"/>
      </w:pPr>
      <w:r>
        <w:t>осуществлять автоматизированное извлечение данных (парсинг, скрапинг), массовую выгрузку материалов;</w:t>
      </w:r>
    </w:p>
    <w:p>
      <w:pPr>
        <w:pStyle w:val="ListBullet"/>
        <w:spacing w:after="40"/>
      </w:pPr>
      <w:r>
        <w:t>обходить технические средства защиты (шифрование, ролевую модель, ограничения доступа);</w:t>
      </w:r>
    </w:p>
    <w:p>
      <w:pPr>
        <w:pStyle w:val="ListBullet"/>
        <w:spacing w:after="40"/>
      </w:pPr>
      <w:r>
        <w:t>использовать материалы Ресурса в коммерческих продуктах, публичных отчётах и базах данных третьих лиц без письменного согласия Правообладателя;</w:t>
      </w:r>
    </w:p>
    <w:p>
      <w:pPr>
        <w:pStyle w:val="ListBullet"/>
        <w:spacing w:after="40"/>
      </w:pPr>
      <w:r>
        <w:t>удалять или изменять знаки охраны авторского права и правовые уведомления.</w:t>
      </w:r>
    </w:p>
    <w:p>
      <w:pPr>
        <w:spacing w:after="120"/>
        <w:jc w:val="both"/>
      </w:pPr>
      <w:r>
        <w:rPr>
          <w:b w:val="0"/>
          <w:sz w:val="24"/>
        </w:rPr>
        <w:t>3.4. Нарушение п. 3.3 влечёт гражданско-правовую ответственность по ст. 1250, 1252, 1253, 1301, 1311, 1406.1 ГК РФ, а в случаях, предусмотренных законом, — административную и уголовную ответственность.</w:t>
      </w:r>
    </w:p>
    <w:p>
      <w:pPr>
        <w:spacing w:after="120"/>
        <w:jc w:val="both"/>
      </w:pPr>
      <w:r>
        <w:rPr>
          <w:b w:val="0"/>
          <w:sz w:val="24"/>
        </w:rPr>
        <w:t>3.5. Права на материалы третьих лиц, использованные при подготовке Ресурса (ГИС ЖКХ, ГИФ ginfo.ru, портал Администрации г. Норильска, OpenStreetMap — ODbL, Open-Meteo — CC BY 4.0, rp5.ru, тексты ГОСТ/СП), принадлежат их правообладателям и используются с соблюдением условий соответствующих лицензий и режимов открытых данных.</w:t>
      </w:r>
    </w:p>
    <w:p>
      <w:pPr>
        <w:pStyle w:val="Heading1"/>
      </w:pPr>
      <w:r>
        <w:rPr>
          <w:color w:val="1F3864"/>
        </w:rPr>
        <w:t>4. Доступ и роли</w:t>
      </w:r>
    </w:p>
    <w:p>
      <w:pPr>
        <w:spacing w:after="120"/>
        <w:jc w:val="both"/>
      </w:pPr>
      <w:r>
        <w:rPr>
          <w:b w:val="0"/>
          <w:sz w:val="24"/>
        </w:rPr>
        <w:t>4.1. Ресурс реализует ролевую модель: Наблюдатель, Оператор, Управляющая компания, Организация, ведущая мерзлотный надзор, Служба строительного надзора и жилищного контроля, Администрация города Норильска. Состав доступа каждой роли определяется Правообладателем.</w:t>
      </w:r>
    </w:p>
    <w:p>
      <w:pPr>
        <w:spacing w:after="120"/>
        <w:jc w:val="both"/>
      </w:pPr>
      <w:r>
        <w:rPr>
          <w:b w:val="0"/>
          <w:sz w:val="24"/>
        </w:rPr>
        <w:t>4.2. Учётные пароли выдаются Правообладателем. Пользователь обязан обеспечить конфиденциальность пароля и несёт ответственность за действия, совершённые под его учётной записью.</w:t>
      </w:r>
    </w:p>
    <w:p>
      <w:pPr>
        <w:spacing w:after="120"/>
        <w:jc w:val="both"/>
      </w:pPr>
      <w:r>
        <w:rPr>
          <w:b w:val="0"/>
          <w:sz w:val="24"/>
        </w:rPr>
        <w:t>4.3. Роль «Управляющая компания» предоставляет доступ только к объектам, закреплённым за соответствующей организацией; попытка доступа к иным объектам является нарушением Соглашения.</w:t>
      </w:r>
    </w:p>
    <w:p>
      <w:pPr>
        <w:spacing w:after="120"/>
        <w:jc w:val="both"/>
      </w:pPr>
      <w:r>
        <w:rPr>
          <w:b w:val="0"/>
          <w:sz w:val="24"/>
        </w:rPr>
        <w:t>4.4. Правообладатель вправе приостановить или прекратить доступ Пользователя при нарушении Соглашения, а также для проведения регламентных работ.</w:t>
      </w:r>
    </w:p>
    <w:p>
      <w:pPr>
        <w:pStyle w:val="Heading1"/>
      </w:pPr>
      <w:r>
        <w:rPr>
          <w:color w:val="1F3864"/>
        </w:rPr>
        <w:t>5. Обязанности Пользователя при внесении данных</w:t>
      </w:r>
    </w:p>
    <w:p>
      <w:pPr>
        <w:pStyle w:val="ListBullet"/>
        <w:spacing w:after="40"/>
      </w:pPr>
      <w:r>
        <w:t>вносить только достоверные сведения, относящиеся к предмету мониторинга, с указанием источника;</w:t>
      </w:r>
    </w:p>
    <w:p>
      <w:pPr>
        <w:pStyle w:val="ListBullet"/>
        <w:spacing w:after="40"/>
      </w:pPr>
      <w:r>
        <w:t>не загружать материалы, нарушающие права третьих лиц, содержащие сведения ограниченного доступа либо персональные данные третьих лиц без правового основания;</w:t>
      </w:r>
    </w:p>
    <w:p>
      <w:pPr>
        <w:pStyle w:val="ListBullet"/>
        <w:spacing w:after="40"/>
      </w:pPr>
      <w:r>
        <w:t>не вносить вредоносный код, не предпринимать действий, способных нарушить работу Ресурса;</w:t>
      </w:r>
    </w:p>
    <w:p>
      <w:pPr>
        <w:pStyle w:val="ListBullet"/>
        <w:spacing w:after="40"/>
      </w:pPr>
      <w:r>
        <w:t>нести ответственность за законность содержания загружаемых материалов (ст. 1253 ГК РФ).</w:t>
      </w:r>
    </w:p>
    <w:p>
      <w:pPr>
        <w:pStyle w:val="Heading1"/>
      </w:pPr>
      <w:r>
        <w:rPr>
          <w:color w:val="1F3864"/>
        </w:rPr>
        <w:t>6. Характер сведений и ограничение ответственности</w:t>
      </w:r>
    </w:p>
    <w:p>
      <w:pPr>
        <w:spacing w:after="120"/>
        <w:jc w:val="both"/>
      </w:pPr>
      <w:r>
        <w:rPr>
          <w:b w:val="0"/>
          <w:sz w:val="24"/>
        </w:rPr>
        <w:t>6.1. Ресурс носит информационно-аналитический характер и предназначен для превентивного (раннего предупредительного) геотехнического мониторинга. Статусы НОРМА · ВНИМАНИЕ · РИСК · КРИТИЧНО · АВАРИЯ являются превентивными индикаторами и не являются официальным заключением о техническом состоянии объекта.</w:t>
      </w:r>
    </w:p>
    <w:p>
      <w:pPr>
        <w:spacing w:after="120"/>
        <w:jc w:val="both"/>
      </w:pPr>
      <w:r>
        <w:rPr>
          <w:b w:val="0"/>
          <w:sz w:val="24"/>
        </w:rPr>
        <w:t>6.2. Размещённые сведения не заменяют официальные заключения специализированных организаций, акты обследований, программы ГТМ и решения уполномоченных органов. Решения, принимаемые на основании материалов Ресурса, подлежат инженерной проверке в установленном порядке.</w:t>
      </w:r>
    </w:p>
    <w:p>
      <w:pPr>
        <w:spacing w:after="120"/>
        <w:jc w:val="both"/>
      </w:pPr>
      <w:r>
        <w:rPr>
          <w:b w:val="0"/>
          <w:sz w:val="24"/>
        </w:rPr>
        <w:t>6.3. Ресурс предоставляется «как есть». Правообладатель не отвечает за убытки, возникшие вследствие невозможности использования Ресурса, технических сбоев, а также за решения, принятые исключительно на основании материалов Ресурса без должной инженерной проверки, — в пределах, допускаемых законодательством РФ.</w:t>
      </w:r>
    </w:p>
    <w:p>
      <w:pPr>
        <w:pStyle w:val="Heading1"/>
      </w:pPr>
      <w:r>
        <w:rPr>
          <w:color w:val="1F3864"/>
        </w:rPr>
        <w:t>7. Персональные данные</w:t>
      </w:r>
    </w:p>
    <w:p>
      <w:pPr>
        <w:spacing w:after="120"/>
        <w:jc w:val="both"/>
      </w:pPr>
      <w:r>
        <w:rPr>
          <w:b w:val="0"/>
          <w:sz w:val="24"/>
        </w:rPr>
        <w:t>7.1. Обработка персональных данных осуществляется в соответствии с Политикой обработки персональных данных, размещённой на Ресурсе (раздел «Правовая информация»). По умолчанию Ресурс не собирает персональные данные посетителей: аутентификация выполняется локально в браузере Пользователя.</w:t>
      </w:r>
    </w:p>
    <w:p>
      <w:pPr>
        <w:pStyle w:val="Heading1"/>
      </w:pPr>
      <w:r>
        <w:rPr>
          <w:color w:val="1F3864"/>
        </w:rPr>
        <w:t>8. Заключительные положения</w:t>
      </w:r>
    </w:p>
    <w:p>
      <w:pPr>
        <w:spacing w:after="120"/>
        <w:jc w:val="both"/>
      </w:pPr>
      <w:r>
        <w:rPr>
          <w:b w:val="0"/>
          <w:sz w:val="24"/>
        </w:rPr>
        <w:t>8.1. Правообладатель вправе изменять Соглашение; новая редакция вступает в силу с момента размещения на Ресурсе, если иное не указано дополнительно.</w:t>
      </w:r>
    </w:p>
    <w:p>
      <w:pPr>
        <w:spacing w:after="120"/>
        <w:jc w:val="both"/>
      </w:pPr>
      <w:r>
        <w:rPr>
          <w:b w:val="0"/>
          <w:sz w:val="24"/>
        </w:rPr>
        <w:t>8.2. К отношениям сторон применяется законодательство Российской Федерации. Споры разрешаются в порядке, установленном законодательством РФ.</w:t>
      </w:r>
    </w:p>
    <w:p>
      <w:pPr>
        <w:spacing w:after="120"/>
        <w:jc w:val="both"/>
      </w:pPr>
      <w:r>
        <w:rPr>
          <w:b w:val="0"/>
          <w:sz w:val="24"/>
        </w:rPr>
        <w:t>8.3. Контакт для вопросов о правах и использовании материалов: через руководителя АНО «АНИИГБ» им. М.В. Кима (реквизиты — в разделе «Правовая информация»).</w:t>
      </w:r>
    </w:p>
    <w:p/>
    <w:p>
      <w:pPr>
        <w:spacing w:after="120"/>
        <w:jc w:val="both"/>
      </w:pPr>
      <w:r>
        <w:rPr>
          <w:b w:val="0"/>
          <w:sz w:val="22"/>
        </w:rPr>
        <w:t>Дата редакции: 14.09.2026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