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10" w:rsidRDefault="00702B10" w:rsidP="00702B10">
      <w:pPr>
        <w:jc w:val="right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Antecedentes de la técnica EMDR.docx</w:t>
      </w:r>
    </w:p>
    <w:p w:rsidR="00AB76A6" w:rsidRDefault="00AB76A6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Antecedentes de la técnica EMDR</w:t>
      </w:r>
    </w:p>
    <w:p w:rsidR="00441D08" w:rsidRDefault="00441D08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En 1987,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Francine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Shapiro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, psicóloga norteamericana, descubrió que los movimientos oculares voluntarios reducían la intensidad de la angustia de los pensamientos negativos. </w:t>
      </w:r>
    </w:p>
    <w:p w:rsidR="00AB76A6" w:rsidRDefault="00AB76A6" w:rsidP="00AB76A6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Nace así la técnica denominad EMDR (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Eye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Movement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Desensibilization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Reprocessing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),</w:t>
      </w:r>
    </w:p>
    <w:p w:rsidR="0060414D" w:rsidRDefault="00441D08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Por ello inició una investigación (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Shapiro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, 1989) con sujetos traumatizados en la guerra de Vietnam y con víctimas de abuso sexual para medir la eficacia del EMDR. </w:t>
      </w:r>
      <w:r w:rsid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Comprobó que la aplicación de la técnica </w:t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EMDR reducía de manera significativa los síntomas del Trastorno por Estrés Post Traumático en estos sujetos.</w:t>
      </w:r>
    </w:p>
    <w:p w:rsidR="00ED49B3" w:rsidRPr="00AB76A6" w:rsidRDefault="00ED49B3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¿</w:t>
      </w:r>
      <w:r w:rsidR="00AB76A6"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Cómo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actúa  el terapeuta para abordar la desensibilización?</w:t>
      </w:r>
    </w:p>
    <w:p w:rsidR="00ED49B3" w:rsidRDefault="00ED49B3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En el proceso con</w:t>
      </w:r>
      <w:r w:rsidRPr="00AB76A6">
        <w:rPr>
          <w:rFonts w:ascii="Arial" w:hAnsi="Arial" w:cs="Arial"/>
          <w:color w:val="343434"/>
        </w:rPr>
        <w:t> </w:t>
      </w:r>
      <w:r w:rsidRPr="00AB76A6">
        <w:rPr>
          <w:rFonts w:ascii="Arial" w:hAnsi="Arial" w:cs="Arial"/>
          <w:b/>
          <w:bCs/>
          <w:color w:val="343434"/>
        </w:rPr>
        <w:t>EMDR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, el terapeuta trabaja con el paciente para identificar un problema específico que será el foco del tratamiento. El paciente describe el incidente traumático, a partir del cual es ayudado por el terapeuta para que seleccione los aspectos más importantes y que más lo angustian de dicho incidente. Mientras el paciente hace movimientos oculares (</w:t>
      </w:r>
      <w:r w:rsidRPr="00AB76A6">
        <w:rPr>
          <w:rFonts w:ascii="Arial" w:hAnsi="Arial" w:cs="Arial"/>
          <w:b/>
          <w:color w:val="343434"/>
          <w:sz w:val="20"/>
          <w:szCs w:val="20"/>
          <w:shd w:val="clear" w:color="auto" w:fill="FFFFFF"/>
        </w:rPr>
        <w:t>o cualquier otra estimulación bilateral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) le vienen a la mente otras partes del recuerdo traumático u otros recuerdos. El terapeuta interrumpe los movimientos oculares cada tanto para asegurarse que el paciente esté procesando adecuadamente.</w:t>
      </w:r>
      <w:r w:rsid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(Aquí interviene una de las mejoras que se proponen en este proyecto y que se describe más adelante (</w:t>
      </w:r>
      <w:proofErr w:type="spellStart"/>
      <w:r w:rsid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biofeedback</w:t>
      </w:r>
      <w:proofErr w:type="spellEnd"/>
      <w:r w:rsid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EEG)</w:t>
      </w:r>
    </w:p>
    <w:p w:rsidR="00ED49B3" w:rsidRPr="00ED49B3" w:rsidRDefault="00ED49B3" w:rsidP="00ED49B3">
      <w:pPr>
        <w:shd w:val="clear" w:color="auto" w:fill="FFFFFF"/>
        <w:spacing w:after="300" w:line="285" w:lineRule="atLeast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 w:rsidRPr="00ED49B3">
        <w:rPr>
          <w:rFonts w:ascii="Arial" w:hAnsi="Arial" w:cs="Arial"/>
          <w:color w:val="343434"/>
          <w:sz w:val="20"/>
          <w:szCs w:val="20"/>
          <w:shd w:val="clear" w:color="auto" w:fill="FFFFFF"/>
        </w:rPr>
        <w:t>La estimulación bilateral puede ser:</w:t>
      </w:r>
    </w:p>
    <w:p w:rsidR="00ED49B3" w:rsidRPr="00ED49B3" w:rsidRDefault="00ED49B3" w:rsidP="00ED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 w:rsidRPr="00ED49B3">
        <w:rPr>
          <w:rFonts w:ascii="Arial" w:hAnsi="Arial" w:cs="Arial"/>
          <w:color w:val="343434"/>
          <w:sz w:val="20"/>
          <w:szCs w:val="20"/>
          <w:shd w:val="clear" w:color="auto" w:fill="FFFFFF"/>
        </w:rPr>
        <w:t>a)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 Visual: </w:t>
      </w:r>
      <w:r w:rsidRPr="00ED49B3">
        <w:rPr>
          <w:rFonts w:ascii="Arial" w:hAnsi="Arial" w:cs="Arial"/>
          <w:color w:val="343434"/>
          <w:sz w:val="20"/>
          <w:szCs w:val="20"/>
          <w:shd w:val="clear" w:color="auto" w:fill="FFFFFF"/>
        </w:rPr>
        <w:t>el paciente mueve los ojos de un lado al otro guiado por el terapeuta</w:t>
      </w:r>
    </w:p>
    <w:p w:rsidR="00ED49B3" w:rsidRPr="00ED49B3" w:rsidRDefault="00ED49B3" w:rsidP="00ED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 w:rsidRPr="00ED49B3">
        <w:rPr>
          <w:rFonts w:ascii="Arial" w:hAnsi="Arial" w:cs="Arial"/>
          <w:color w:val="343434"/>
          <w:sz w:val="20"/>
          <w:szCs w:val="20"/>
          <w:shd w:val="clear" w:color="auto" w:fill="FFFFFF"/>
        </w:rPr>
        <w:t>b)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 Auditiva: </w:t>
      </w:r>
      <w:r w:rsidRPr="00ED49B3">
        <w:rPr>
          <w:rFonts w:ascii="Arial" w:hAnsi="Arial" w:cs="Arial"/>
          <w:color w:val="343434"/>
          <w:sz w:val="20"/>
          <w:szCs w:val="20"/>
          <w:shd w:val="clear" w:color="auto" w:fill="FFFFFF"/>
        </w:rPr>
        <w:t>el paciente escucha sonidos alternados en ambos oídos</w:t>
      </w:r>
    </w:p>
    <w:p w:rsidR="00ED49B3" w:rsidRPr="00ED49B3" w:rsidRDefault="00ED49B3" w:rsidP="00ED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 w:rsidRPr="00ED49B3">
        <w:rPr>
          <w:rFonts w:ascii="Arial" w:hAnsi="Arial" w:cs="Arial"/>
          <w:color w:val="343434"/>
          <w:sz w:val="20"/>
          <w:szCs w:val="20"/>
          <w:shd w:val="clear" w:color="auto" w:fill="FFFFFF"/>
        </w:rPr>
        <w:t>c)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 Kinestésica: </w:t>
      </w:r>
      <w:r w:rsidRPr="00ED49B3">
        <w:rPr>
          <w:rFonts w:ascii="Arial" w:hAnsi="Arial" w:cs="Arial"/>
          <w:color w:val="343434"/>
          <w:sz w:val="20"/>
          <w:szCs w:val="20"/>
          <w:shd w:val="clear" w:color="auto" w:fill="FFFFFF"/>
        </w:rPr>
        <w:t>el terapeuta golpetea suavemente y en forma alternada sobre las manos o los hombros del paciente. Esto facilita la conexión entre los dos hemisferios cerebrales logrando el procesamiento de la información y la disminución de la carga emocional.</w:t>
      </w:r>
    </w:p>
    <w:p w:rsidR="00441D08" w:rsidRDefault="00441D08" w:rsidP="00AB76A6">
      <w:pPr>
        <w:jc w:val="center"/>
        <w:rPr>
          <w:rFonts w:ascii="Arial" w:hAnsi="Arial" w:cs="Arial"/>
          <w:b/>
          <w:bCs/>
          <w:i/>
          <w:iCs/>
          <w:color w:val="000C38"/>
          <w:sz w:val="27"/>
          <w:szCs w:val="2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>
            <wp:extent cx="3562350" cy="2505075"/>
            <wp:effectExtent l="0" t="0" r="0" b="9525"/>
            <wp:docPr id="1" name="Imagen 1" descr="http://www.iemdr.es/images/que_es_lat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emdr.es/images/que_es_later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08" w:rsidRDefault="00441D08" w:rsidP="00AB76A6">
      <w:pPr>
        <w:jc w:val="center"/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</w:pPr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  <w:t xml:space="preserve">Niños </w:t>
      </w:r>
      <w:proofErr w:type="spellStart"/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  <w:t>acercandose</w:t>
      </w:r>
      <w:proofErr w:type="spellEnd"/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  <w:t xml:space="preserve"> a una playa de Indonesia</w:t>
      </w:r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</w:rPr>
        <w:br/>
      </w:r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  <w:t>después de haber sido tratados con terapia EMDR</w:t>
      </w:r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</w:rPr>
        <w:br/>
      </w:r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  <w:t xml:space="preserve">tras el tsunami del </w:t>
      </w:r>
      <w:proofErr w:type="spellStart"/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  <w:t>oceano</w:t>
      </w:r>
      <w:proofErr w:type="spellEnd"/>
      <w:r w:rsidRPr="00441D08">
        <w:rPr>
          <w:rFonts w:ascii="Arial" w:hAnsi="Arial" w:cs="Arial"/>
          <w:b/>
          <w:bCs/>
          <w:i/>
          <w:iCs/>
          <w:color w:val="000C38"/>
          <w:sz w:val="20"/>
          <w:szCs w:val="27"/>
          <w:shd w:val="clear" w:color="auto" w:fill="FFFFFF"/>
        </w:rPr>
        <w:t xml:space="preserve"> Indico (2004)'</w:t>
      </w:r>
    </w:p>
    <w:p w:rsidR="003C2361" w:rsidRDefault="003C2361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</w:p>
    <w:p w:rsidR="003C2361" w:rsidRDefault="003C2361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</w:p>
    <w:p w:rsidR="00441D08" w:rsidRPr="00702B10" w:rsidRDefault="00441D08">
      <w:pPr>
        <w:rPr>
          <w:lang w:val="en-US"/>
        </w:rPr>
      </w:pPr>
      <w:proofErr w:type="spellStart"/>
      <w:r w:rsidRPr="00702B10">
        <w:rPr>
          <w:lang w:val="en-US"/>
        </w:rPr>
        <w:lastRenderedPageBreak/>
        <w:t>Referencias</w:t>
      </w:r>
      <w:proofErr w:type="spellEnd"/>
    </w:p>
    <w:p w:rsidR="00441D08" w:rsidRPr="00702B10" w:rsidRDefault="00441D08">
      <w:pPr>
        <w:rPr>
          <w:lang w:val="en-US"/>
        </w:rPr>
      </w:pPr>
      <w:r w:rsidRPr="00702B10">
        <w:rPr>
          <w:lang w:val="en-US"/>
        </w:rPr>
        <w:t xml:space="preserve">Beck, A. T. (1995). </w:t>
      </w:r>
      <w:r w:rsidRPr="00441D08">
        <w:rPr>
          <w:lang w:val="en-US"/>
        </w:rPr>
        <w:t xml:space="preserve">Cognitive therapy: Basics and beyond. </w:t>
      </w:r>
      <w:r w:rsidRPr="00702B10">
        <w:rPr>
          <w:lang w:val="en-US"/>
        </w:rPr>
        <w:t xml:space="preserve">New </w:t>
      </w:r>
      <w:proofErr w:type="spellStart"/>
      <w:proofErr w:type="gramStart"/>
      <w:r w:rsidRPr="00702B10">
        <w:rPr>
          <w:lang w:val="en-US"/>
        </w:rPr>
        <w:t>YorK</w:t>
      </w:r>
      <w:proofErr w:type="spellEnd"/>
      <w:proofErr w:type="gramEnd"/>
      <w:r w:rsidRPr="00702B10">
        <w:rPr>
          <w:lang w:val="en-US"/>
        </w:rPr>
        <w:t>: Guilford Press.</w:t>
      </w:r>
    </w:p>
    <w:p w:rsidR="000F4545" w:rsidRPr="00702B10" w:rsidRDefault="000F4545">
      <w:pPr>
        <w:rPr>
          <w:lang w:val="en-US"/>
        </w:rPr>
      </w:pPr>
      <w:r w:rsidRPr="000F4545">
        <w:rPr>
          <w:lang w:val="en-US"/>
        </w:rPr>
        <w:t xml:space="preserve">Beck, A. T., Steer, R. A. &amp; Brown, G. K. (1996). </w:t>
      </w:r>
      <w:r w:rsidRPr="00702B10">
        <w:rPr>
          <w:lang w:val="en-US"/>
        </w:rPr>
        <w:t xml:space="preserve">Beck depression inventory, </w:t>
      </w:r>
      <w:proofErr w:type="spellStart"/>
      <w:r w:rsidRPr="00702B10">
        <w:rPr>
          <w:lang w:val="en-US"/>
        </w:rPr>
        <w:t>segunda</w:t>
      </w:r>
      <w:proofErr w:type="spellEnd"/>
      <w:r w:rsidRPr="00702B10">
        <w:rPr>
          <w:lang w:val="en-US"/>
        </w:rPr>
        <w:t xml:space="preserve"> </w:t>
      </w:r>
      <w:proofErr w:type="spellStart"/>
      <w:r w:rsidRPr="00702B10">
        <w:rPr>
          <w:lang w:val="en-US"/>
        </w:rPr>
        <w:t>edición</w:t>
      </w:r>
      <w:proofErr w:type="spellEnd"/>
      <w:r w:rsidRPr="00702B10">
        <w:rPr>
          <w:lang w:val="en-US"/>
        </w:rPr>
        <w:t>: Manual. USA: The Psychological Corporation.</w:t>
      </w:r>
    </w:p>
    <w:p w:rsidR="000F4545" w:rsidRPr="000F4545" w:rsidRDefault="000F4545">
      <w:pPr>
        <w:rPr>
          <w:lang w:val="en-US"/>
        </w:rPr>
      </w:pPr>
      <w:r w:rsidRPr="000F4545">
        <w:rPr>
          <w:lang w:val="en-US"/>
        </w:rPr>
        <w:t>Bower, G. (1981). Mood and memory. American psychologist, 36, 129 -148.</w:t>
      </w:r>
    </w:p>
    <w:p w:rsidR="000F4545" w:rsidRPr="00702B10" w:rsidRDefault="000F4545">
      <w:pPr>
        <w:rPr>
          <w:lang w:val="en-US"/>
        </w:rPr>
      </w:pPr>
      <w:r w:rsidRPr="000F4545">
        <w:rPr>
          <w:lang w:val="en-US"/>
        </w:rPr>
        <w:t xml:space="preserve">Carlson, J. G., </w:t>
      </w:r>
      <w:proofErr w:type="spellStart"/>
      <w:r w:rsidRPr="000F4545">
        <w:rPr>
          <w:lang w:val="en-US"/>
        </w:rPr>
        <w:t>Chemtob</w:t>
      </w:r>
      <w:proofErr w:type="spellEnd"/>
      <w:r w:rsidRPr="000F4545">
        <w:rPr>
          <w:lang w:val="en-US"/>
        </w:rPr>
        <w:t xml:space="preserve">, C. M., </w:t>
      </w:r>
      <w:proofErr w:type="spellStart"/>
      <w:r w:rsidRPr="000F4545">
        <w:rPr>
          <w:lang w:val="en-US"/>
        </w:rPr>
        <w:t>Rusnak</w:t>
      </w:r>
      <w:proofErr w:type="spellEnd"/>
      <w:r w:rsidRPr="000F4545">
        <w:rPr>
          <w:lang w:val="en-US"/>
        </w:rPr>
        <w:t xml:space="preserve">, K., </w:t>
      </w:r>
      <w:proofErr w:type="spellStart"/>
      <w:r w:rsidRPr="000F4545">
        <w:rPr>
          <w:lang w:val="en-US"/>
        </w:rPr>
        <w:t>Hedlund</w:t>
      </w:r>
      <w:proofErr w:type="spellEnd"/>
      <w:r w:rsidRPr="000F4545">
        <w:rPr>
          <w:lang w:val="en-US"/>
        </w:rPr>
        <w:t xml:space="preserve">, N. L., &amp; Muraoka, M. Y. (1998). Eye movement desensitization and reprocessing for combat-related posttraumatic stress disorder. </w:t>
      </w:r>
      <w:r w:rsidRPr="00702B10">
        <w:rPr>
          <w:lang w:val="en-US"/>
        </w:rPr>
        <w:t>Journal of Traumatic Stress, 11, 3-24.</w:t>
      </w:r>
    </w:p>
    <w:p w:rsidR="000F4545" w:rsidRDefault="000F4545">
      <w:r w:rsidRPr="000F4545">
        <w:rPr>
          <w:lang w:val="en-US"/>
        </w:rPr>
        <w:t xml:space="preserve">Fazio, R. H. (1995). Attitudes as object-evaluation associations: Determinants, consequences, and correlates of attitude accessibility. En R. E. Petty &amp; J. A. </w:t>
      </w:r>
      <w:proofErr w:type="spellStart"/>
      <w:r w:rsidRPr="000F4545">
        <w:rPr>
          <w:lang w:val="en-US"/>
        </w:rPr>
        <w:t>Krosnick</w:t>
      </w:r>
      <w:proofErr w:type="spellEnd"/>
      <w:r w:rsidRPr="000F4545">
        <w:rPr>
          <w:lang w:val="en-US"/>
        </w:rPr>
        <w:t xml:space="preserve"> (Eds.), Attitude strength: Antecedents and consequences (pp. 247- 282). </w:t>
      </w:r>
      <w:proofErr w:type="spellStart"/>
      <w:r>
        <w:t>Hillsdale</w:t>
      </w:r>
      <w:proofErr w:type="spellEnd"/>
      <w:r>
        <w:t xml:space="preserve">, NJ: </w:t>
      </w:r>
      <w:proofErr w:type="spellStart"/>
      <w:r>
        <w:t>Erlbaum</w:t>
      </w:r>
      <w:proofErr w:type="spellEnd"/>
      <w:r>
        <w:t>.</w:t>
      </w:r>
    </w:p>
    <w:p w:rsidR="000F4545" w:rsidRPr="00702B10" w:rsidRDefault="000F4545">
      <w:pPr>
        <w:rPr>
          <w:lang w:val="en-US"/>
        </w:rPr>
      </w:pPr>
      <w:r w:rsidRPr="000F4545">
        <w:rPr>
          <w:lang w:val="en-US"/>
        </w:rPr>
        <w:t xml:space="preserve">Fazio, R. H. (2000). Accessible attitudes as tools for object appraisal: Their costs and benefits. En G. </w:t>
      </w:r>
      <w:proofErr w:type="spellStart"/>
      <w:r w:rsidRPr="000F4545">
        <w:rPr>
          <w:lang w:val="en-US"/>
        </w:rPr>
        <w:t>Maio</w:t>
      </w:r>
      <w:proofErr w:type="spellEnd"/>
      <w:r w:rsidRPr="000F4545">
        <w:rPr>
          <w:lang w:val="en-US"/>
        </w:rPr>
        <w:t xml:space="preserve"> &amp; J. Olson (Eds.), </w:t>
      </w:r>
      <w:proofErr w:type="gramStart"/>
      <w:r w:rsidRPr="000F4545">
        <w:rPr>
          <w:lang w:val="en-US"/>
        </w:rPr>
        <w:t>Why</w:t>
      </w:r>
      <w:proofErr w:type="gramEnd"/>
      <w:r w:rsidRPr="000F4545">
        <w:rPr>
          <w:lang w:val="en-US"/>
        </w:rPr>
        <w:t xml:space="preserve"> we evaluate: Functions of attitudes (pp. 1-36). </w:t>
      </w:r>
      <w:r w:rsidRPr="00702B10">
        <w:rPr>
          <w:lang w:val="en-US"/>
        </w:rPr>
        <w:t>Mahwah, NJ: Erlbaum.</w:t>
      </w:r>
    </w:p>
    <w:p w:rsidR="000F4545" w:rsidRPr="000F4545" w:rsidRDefault="000F4545">
      <w:pPr>
        <w:rPr>
          <w:lang w:val="en-US"/>
        </w:rPr>
      </w:pPr>
      <w:bookmarkStart w:id="0" w:name="_GoBack"/>
      <w:bookmarkEnd w:id="0"/>
      <w:r w:rsidRPr="000F4545">
        <w:rPr>
          <w:lang w:val="en-US"/>
        </w:rPr>
        <w:t>Fazio, R. H. (2001). On the automatic activation of associated evaluations: An overview. Cognition and Emotion, 15, 115-141.</w:t>
      </w:r>
    </w:p>
    <w:p w:rsidR="000F4545" w:rsidRPr="00702B10" w:rsidRDefault="000F4545">
      <w:pPr>
        <w:rPr>
          <w:lang w:val="en-US"/>
        </w:rPr>
      </w:pPr>
      <w:r w:rsidRPr="000F4545">
        <w:rPr>
          <w:lang w:val="en-US"/>
        </w:rPr>
        <w:t xml:space="preserve">Fazio, R. H. &amp; </w:t>
      </w:r>
      <w:proofErr w:type="spellStart"/>
      <w:r w:rsidRPr="000F4545">
        <w:rPr>
          <w:lang w:val="en-US"/>
        </w:rPr>
        <w:t>Dunton</w:t>
      </w:r>
      <w:proofErr w:type="spellEnd"/>
      <w:r w:rsidRPr="000F4545">
        <w:rPr>
          <w:lang w:val="en-US"/>
        </w:rPr>
        <w:t xml:space="preserve">, B. C. (1997). Categorization by race: The impact of automatic and controlled components of racial prejudice. </w:t>
      </w:r>
      <w:r w:rsidRPr="00702B10">
        <w:rPr>
          <w:lang w:val="en-US"/>
        </w:rPr>
        <w:t>Journal of Experimental Social Psychology, 33, 451-470</w:t>
      </w:r>
    </w:p>
    <w:p w:rsidR="000F4545" w:rsidRPr="000F4545" w:rsidRDefault="000F4545">
      <w:pPr>
        <w:rPr>
          <w:lang w:val="en-US"/>
        </w:rPr>
      </w:pPr>
      <w:r w:rsidRPr="000F4545">
        <w:rPr>
          <w:lang w:val="en-US"/>
        </w:rPr>
        <w:t xml:space="preserve">Fazio, R. H., </w:t>
      </w:r>
      <w:proofErr w:type="spellStart"/>
      <w:r w:rsidRPr="000F4545">
        <w:rPr>
          <w:lang w:val="en-US"/>
        </w:rPr>
        <w:t>Sanbonmatsu</w:t>
      </w:r>
      <w:proofErr w:type="spellEnd"/>
      <w:r w:rsidRPr="000F4545">
        <w:rPr>
          <w:lang w:val="en-US"/>
        </w:rPr>
        <w:t xml:space="preserve">, D. M., Powell, M. C. &amp; </w:t>
      </w:r>
      <w:proofErr w:type="spellStart"/>
      <w:r w:rsidRPr="000F4545">
        <w:rPr>
          <w:lang w:val="en-US"/>
        </w:rPr>
        <w:t>Kardes</w:t>
      </w:r>
      <w:proofErr w:type="spellEnd"/>
      <w:r w:rsidRPr="000F4545">
        <w:rPr>
          <w:lang w:val="en-US"/>
        </w:rPr>
        <w:t>, F. R. (1986). On the automatic activation of attitudes. Journal of Personality and Social Psychology, 50(2), 229-238.</w:t>
      </w:r>
    </w:p>
    <w:p w:rsidR="000F4545" w:rsidRPr="00702B10" w:rsidRDefault="000F4545">
      <w:pPr>
        <w:rPr>
          <w:lang w:val="en-US"/>
        </w:rPr>
      </w:pPr>
      <w:proofErr w:type="spellStart"/>
      <w:r w:rsidRPr="000F4545">
        <w:rPr>
          <w:lang w:val="en-US"/>
        </w:rPr>
        <w:t>Fensterheim</w:t>
      </w:r>
      <w:proofErr w:type="spellEnd"/>
      <w:r w:rsidRPr="000F4545">
        <w:rPr>
          <w:lang w:val="en-US"/>
        </w:rPr>
        <w:t xml:space="preserve">, H. (1996). Eye movement desensitization and reprocessing with complex personality pathology: An integrative therapy. </w:t>
      </w:r>
      <w:r w:rsidRPr="00702B10">
        <w:rPr>
          <w:lang w:val="en-US"/>
        </w:rPr>
        <w:t>Journal of Psychotherapy Integration, 6, 27-38.</w:t>
      </w:r>
    </w:p>
    <w:p w:rsidR="000F4545" w:rsidRPr="000F4545" w:rsidRDefault="000F4545">
      <w:pPr>
        <w:rPr>
          <w:lang w:val="en-US"/>
        </w:rPr>
      </w:pPr>
      <w:proofErr w:type="spellStart"/>
      <w:r w:rsidRPr="000F4545">
        <w:rPr>
          <w:lang w:val="en-US"/>
        </w:rPr>
        <w:t>Feske</w:t>
      </w:r>
      <w:proofErr w:type="spellEnd"/>
      <w:r w:rsidRPr="000F4545">
        <w:rPr>
          <w:lang w:val="en-US"/>
        </w:rPr>
        <w:t>, U. (1998). Eye movement desensitization and reprocessing treatment for posttraumatic stress disorder. Clinical Psychology: Science and Practice, 5, 171-181.</w:t>
      </w:r>
    </w:p>
    <w:p w:rsidR="000F4545" w:rsidRDefault="000F4545">
      <w:pPr>
        <w:rPr>
          <w:lang w:val="en-US"/>
        </w:rPr>
      </w:pPr>
      <w:r w:rsidRPr="000F4545">
        <w:rPr>
          <w:lang w:val="en-US"/>
        </w:rPr>
        <w:t>Scherer, K. R. (1984b). Emotion as a multi-component process. En: P. Shaver (Ed.), Review of personality and social psychology: Emotions, relationships and health, Vol. 5 (pp. 37-63), Newbury Park, CA: Sage.</w:t>
      </w:r>
    </w:p>
    <w:p w:rsidR="000F4545" w:rsidRDefault="000F4545">
      <w:pPr>
        <w:rPr>
          <w:lang w:val="en-US"/>
        </w:rPr>
      </w:pPr>
      <w:r w:rsidRPr="000F4545">
        <w:rPr>
          <w:lang w:val="en-US"/>
        </w:rPr>
        <w:t xml:space="preserve">Scherer, K. R. (1987). Toward a dynamic theory of emotion: The component process model of affective states. Geneva Studies in Emotion and Communication, 1, 1-98 </w:t>
      </w:r>
      <w:proofErr w:type="spellStart"/>
      <w:r w:rsidRPr="000F4545">
        <w:rPr>
          <w:lang w:val="en-US"/>
        </w:rPr>
        <w:t>desde</w:t>
      </w:r>
      <w:proofErr w:type="spellEnd"/>
      <w:r w:rsidRPr="000F4545">
        <w:rPr>
          <w:lang w:val="en-US"/>
        </w:rPr>
        <w:t>: URL://www.unige.ch/fapse/ emotion/</w:t>
      </w:r>
      <w:proofErr w:type="spellStart"/>
      <w:r w:rsidRPr="000F4545">
        <w:rPr>
          <w:lang w:val="en-US"/>
        </w:rPr>
        <w:t>genstudies</w:t>
      </w:r>
      <w:proofErr w:type="spellEnd"/>
      <w:r w:rsidRPr="000F4545">
        <w:rPr>
          <w:lang w:val="en-US"/>
        </w:rPr>
        <w:t>/ genstudies.html.</w:t>
      </w:r>
    </w:p>
    <w:p w:rsidR="000F4545" w:rsidRPr="000F4545" w:rsidRDefault="000F4545">
      <w:pPr>
        <w:rPr>
          <w:lang w:val="en-US"/>
        </w:rPr>
      </w:pPr>
      <w:r w:rsidRPr="000F4545">
        <w:rPr>
          <w:lang w:val="en-US"/>
        </w:rPr>
        <w:t xml:space="preserve">Scherer, K. R. (2001). Appraisal considered as a process of multilevel sequential checking. En: K. R. Scherer, A. </w:t>
      </w:r>
      <w:proofErr w:type="spellStart"/>
      <w:r w:rsidRPr="000F4545">
        <w:rPr>
          <w:lang w:val="en-US"/>
        </w:rPr>
        <w:t>Schorr</w:t>
      </w:r>
      <w:proofErr w:type="spellEnd"/>
      <w:r w:rsidRPr="000F4545">
        <w:rPr>
          <w:lang w:val="en-US"/>
        </w:rPr>
        <w:t xml:space="preserve"> &amp; T. </w:t>
      </w:r>
      <w:proofErr w:type="spellStart"/>
      <w:r w:rsidRPr="000F4545">
        <w:rPr>
          <w:lang w:val="en-US"/>
        </w:rPr>
        <w:t>Johnstone</w:t>
      </w:r>
      <w:proofErr w:type="spellEnd"/>
      <w:r w:rsidRPr="000F4545">
        <w:rPr>
          <w:lang w:val="en-US"/>
        </w:rPr>
        <w:t>. Appraisal processes in emotion: Theory, methods, research. New York: Oxford University Press</w:t>
      </w:r>
    </w:p>
    <w:p w:rsidR="000F4545" w:rsidRPr="000F4545" w:rsidRDefault="000F4545">
      <w:pPr>
        <w:rPr>
          <w:lang w:val="en-US"/>
        </w:rPr>
      </w:pPr>
      <w:r w:rsidRPr="000F4545">
        <w:rPr>
          <w:lang w:val="en-US"/>
        </w:rPr>
        <w:t xml:space="preserve">Shapiro, F. (1993). Eye movement desensitization and reprocessing (EMDR) in 1992. </w:t>
      </w:r>
      <w:r w:rsidRPr="00702B10">
        <w:rPr>
          <w:lang w:val="en-US"/>
        </w:rPr>
        <w:t>Journal of Traumatic Stress, 6, 417-421.</w:t>
      </w:r>
    </w:p>
    <w:p w:rsidR="00441D08" w:rsidRDefault="00441D08">
      <w:pPr>
        <w:rPr>
          <w:lang w:val="en-US"/>
        </w:rPr>
      </w:pPr>
      <w:r w:rsidRPr="00441D08">
        <w:rPr>
          <w:lang w:val="en-US"/>
        </w:rPr>
        <w:lastRenderedPageBreak/>
        <w:t xml:space="preserve">Shapiro, F. (1994). Eye movement desensitization and reprocessing: A new treatment for anxiety and related trauma. En Lee </w:t>
      </w:r>
      <w:proofErr w:type="spellStart"/>
      <w:r w:rsidRPr="00441D08">
        <w:rPr>
          <w:lang w:val="en-US"/>
        </w:rPr>
        <w:t>Hyer</w:t>
      </w:r>
      <w:proofErr w:type="spellEnd"/>
      <w:r w:rsidRPr="00441D08">
        <w:rPr>
          <w:lang w:val="en-US"/>
        </w:rPr>
        <w:t xml:space="preserve"> (Ed.), Trauma victim: Theoretical and practical suggestions (pp. 501-521). Muncie, Indiana: Accelerated Development Publishers. </w:t>
      </w:r>
    </w:p>
    <w:p w:rsidR="00441D08" w:rsidRDefault="00441D08">
      <w:pPr>
        <w:rPr>
          <w:lang w:val="en-US"/>
        </w:rPr>
      </w:pPr>
      <w:r w:rsidRPr="00441D08">
        <w:rPr>
          <w:lang w:val="en-US"/>
        </w:rPr>
        <w:t xml:space="preserve">Shapiro, F. (2005). Manual de </w:t>
      </w:r>
      <w:proofErr w:type="spellStart"/>
      <w:r w:rsidRPr="00441D08">
        <w:rPr>
          <w:lang w:val="en-US"/>
        </w:rPr>
        <w:t>entrenamiento</w:t>
      </w:r>
      <w:proofErr w:type="spellEnd"/>
      <w:r w:rsidRPr="00441D08">
        <w:rPr>
          <w:lang w:val="en-US"/>
        </w:rPr>
        <w:t xml:space="preserve">. Pacific Grove, CA: </w:t>
      </w:r>
      <w:proofErr w:type="spellStart"/>
      <w:r w:rsidRPr="00441D08">
        <w:rPr>
          <w:lang w:val="en-US"/>
        </w:rPr>
        <w:t>Autor</w:t>
      </w:r>
      <w:proofErr w:type="spellEnd"/>
      <w:r w:rsidRPr="00441D08">
        <w:rPr>
          <w:lang w:val="en-US"/>
        </w:rPr>
        <w:t xml:space="preserve"> </w:t>
      </w:r>
      <w:proofErr w:type="spellStart"/>
      <w:r w:rsidRPr="00441D08">
        <w:rPr>
          <w:lang w:val="en-US"/>
        </w:rPr>
        <w:t>Siegle</w:t>
      </w:r>
      <w:proofErr w:type="spellEnd"/>
      <w:r w:rsidRPr="00441D08">
        <w:rPr>
          <w:lang w:val="en-US"/>
        </w:rPr>
        <w:t xml:space="preserve">, G. J. (1999). Cognitive and physiological aspects of attention to personally relevant negative information in depression. </w:t>
      </w:r>
      <w:proofErr w:type="spellStart"/>
      <w:r w:rsidRPr="00441D08">
        <w:rPr>
          <w:lang w:val="en-US"/>
        </w:rPr>
        <w:t>Tesis</w:t>
      </w:r>
      <w:proofErr w:type="spellEnd"/>
      <w:r w:rsidRPr="00441D08">
        <w:rPr>
          <w:lang w:val="en-US"/>
        </w:rPr>
        <w:t xml:space="preserve"> doctoral no </w:t>
      </w:r>
      <w:proofErr w:type="spellStart"/>
      <w:r w:rsidRPr="00441D08">
        <w:rPr>
          <w:lang w:val="en-US"/>
        </w:rPr>
        <w:t>publicada</w:t>
      </w:r>
      <w:proofErr w:type="spellEnd"/>
      <w:r w:rsidRPr="00441D08">
        <w:rPr>
          <w:lang w:val="en-US"/>
        </w:rPr>
        <w:t xml:space="preserve">, San Diego State University. </w:t>
      </w:r>
    </w:p>
    <w:p w:rsidR="00441D08" w:rsidRDefault="00441D08">
      <w:pPr>
        <w:rPr>
          <w:lang w:val="en-US"/>
        </w:rPr>
      </w:pPr>
      <w:proofErr w:type="spellStart"/>
      <w:r w:rsidRPr="00441D08">
        <w:rPr>
          <w:lang w:val="en-US"/>
        </w:rPr>
        <w:t>Siegle</w:t>
      </w:r>
      <w:proofErr w:type="spellEnd"/>
      <w:r w:rsidRPr="00441D08">
        <w:rPr>
          <w:lang w:val="en-US"/>
        </w:rPr>
        <w:t xml:space="preserve">, G. J. (2001). A neural Network model of attentional biases in depression En: J. </w:t>
      </w:r>
      <w:proofErr w:type="spellStart"/>
      <w:r w:rsidRPr="00441D08">
        <w:rPr>
          <w:lang w:val="en-US"/>
        </w:rPr>
        <w:t>Reggia</w:t>
      </w:r>
      <w:proofErr w:type="spellEnd"/>
      <w:r w:rsidRPr="00441D08">
        <w:rPr>
          <w:lang w:val="en-US"/>
        </w:rPr>
        <w:t xml:space="preserve"> y E. </w:t>
      </w:r>
      <w:proofErr w:type="spellStart"/>
      <w:r w:rsidRPr="00441D08">
        <w:rPr>
          <w:lang w:val="en-US"/>
        </w:rPr>
        <w:t>Ruppin</w:t>
      </w:r>
      <w:proofErr w:type="spellEnd"/>
      <w:r w:rsidRPr="00441D08">
        <w:rPr>
          <w:lang w:val="en-US"/>
        </w:rPr>
        <w:t xml:space="preserve"> (</w:t>
      </w:r>
      <w:proofErr w:type="spellStart"/>
      <w:r w:rsidRPr="00441D08">
        <w:rPr>
          <w:lang w:val="en-US"/>
        </w:rPr>
        <w:t>Eds</w:t>
      </w:r>
      <w:proofErr w:type="spellEnd"/>
      <w:r w:rsidRPr="00441D08">
        <w:rPr>
          <w:lang w:val="en-US"/>
        </w:rPr>
        <w:t xml:space="preserve">). Disorders of brain, behavior and cognition: The </w:t>
      </w:r>
      <w:proofErr w:type="spellStart"/>
      <w:r w:rsidRPr="00441D08">
        <w:rPr>
          <w:lang w:val="en-US"/>
        </w:rPr>
        <w:t>neurocomputational</w:t>
      </w:r>
      <w:proofErr w:type="spellEnd"/>
      <w:r w:rsidRPr="00441D08">
        <w:rPr>
          <w:lang w:val="en-US"/>
        </w:rPr>
        <w:t xml:space="preserve"> perspective (pp. 415-441). Amsterdam: Elsevier. </w:t>
      </w:r>
    </w:p>
    <w:p w:rsidR="00441D08" w:rsidRDefault="00441D08">
      <w:pPr>
        <w:rPr>
          <w:lang w:val="en-US"/>
        </w:rPr>
      </w:pPr>
      <w:r w:rsidRPr="00441D08">
        <w:rPr>
          <w:lang w:val="en-US"/>
        </w:rPr>
        <w:t xml:space="preserve">Spector, J. &amp; Read, J. (1999). The current status of eye movement </w:t>
      </w:r>
      <w:proofErr w:type="spellStart"/>
      <w:r w:rsidRPr="00441D08">
        <w:rPr>
          <w:lang w:val="en-US"/>
        </w:rPr>
        <w:t>desensitisaton</w:t>
      </w:r>
      <w:proofErr w:type="spellEnd"/>
      <w:r w:rsidRPr="00441D08">
        <w:rPr>
          <w:lang w:val="en-US"/>
        </w:rPr>
        <w:t xml:space="preserve"> and reprocessing (EMDR). Clinical Psychology and Psychotherapy, 6, 165-174.</w:t>
      </w:r>
    </w:p>
    <w:p w:rsidR="00441D08" w:rsidRDefault="00441D08">
      <w:pPr>
        <w:rPr>
          <w:lang w:val="en-US"/>
        </w:rPr>
      </w:pPr>
      <w:r w:rsidRPr="00441D08">
        <w:rPr>
          <w:lang w:val="en-US"/>
        </w:rPr>
        <w:t xml:space="preserve">Van </w:t>
      </w:r>
      <w:proofErr w:type="spellStart"/>
      <w:r w:rsidRPr="00441D08">
        <w:rPr>
          <w:lang w:val="en-US"/>
        </w:rPr>
        <w:t>Etten</w:t>
      </w:r>
      <w:proofErr w:type="spellEnd"/>
      <w:r w:rsidRPr="00441D08">
        <w:rPr>
          <w:lang w:val="en-US"/>
        </w:rPr>
        <w:t xml:space="preserve">, M. L. &amp; Taylor, S. (1998). Comparative efficacy of treatments for posttraumatic stress disorder: A meta-analysis. Clinical Psychology and Psychotherapy, 5, 126-144. </w:t>
      </w:r>
    </w:p>
    <w:p w:rsidR="00441D08" w:rsidRPr="00441D08" w:rsidRDefault="00441D08">
      <w:pPr>
        <w:rPr>
          <w:sz w:val="16"/>
          <w:lang w:val="en-US"/>
        </w:rPr>
      </w:pPr>
      <w:r w:rsidRPr="00441D08">
        <w:rPr>
          <w:lang w:val="en-US"/>
        </w:rPr>
        <w:t xml:space="preserve">Williams, J. M. G., Watts, F. N., MacLeod, C. &amp; Mathews A. (1997). Cognitive psychology and emotional disorders, 2a ed. </w:t>
      </w:r>
      <w:proofErr w:type="spellStart"/>
      <w:r w:rsidRPr="00441D08">
        <w:rPr>
          <w:lang w:val="en-US"/>
        </w:rPr>
        <w:t>Chichester</w:t>
      </w:r>
      <w:proofErr w:type="spellEnd"/>
      <w:r w:rsidRPr="00441D08">
        <w:rPr>
          <w:lang w:val="en-US"/>
        </w:rPr>
        <w:t>: Willey.</w:t>
      </w:r>
    </w:p>
    <w:sectPr w:rsidR="00441D08" w:rsidRPr="00441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D43DC"/>
    <w:multiLevelType w:val="multilevel"/>
    <w:tmpl w:val="0752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08"/>
    <w:rsid w:val="000F4545"/>
    <w:rsid w:val="0031069C"/>
    <w:rsid w:val="003C2361"/>
    <w:rsid w:val="003C6F09"/>
    <w:rsid w:val="00441D08"/>
    <w:rsid w:val="004F665B"/>
    <w:rsid w:val="006164B7"/>
    <w:rsid w:val="00702B10"/>
    <w:rsid w:val="00813D50"/>
    <w:rsid w:val="00AB76A6"/>
    <w:rsid w:val="00EA1C1F"/>
    <w:rsid w:val="00ED49B3"/>
    <w:rsid w:val="00F044DA"/>
    <w:rsid w:val="00F8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951C0-427E-4A41-8EAC-48ADDD17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D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D49B3"/>
  </w:style>
  <w:style w:type="character" w:styleId="Textoennegrita">
    <w:name w:val="Strong"/>
    <w:basedOn w:val="Fuentedeprrafopredeter"/>
    <w:uiPriority w:val="22"/>
    <w:qFormat/>
    <w:rsid w:val="00ED4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AGBAR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Sandoval Moreno</dc:creator>
  <cp:keywords/>
  <dc:description/>
  <cp:lastModifiedBy>David Sandoval Moreno</cp:lastModifiedBy>
  <cp:revision>6</cp:revision>
  <dcterms:created xsi:type="dcterms:W3CDTF">2016-09-08T10:12:00Z</dcterms:created>
  <dcterms:modified xsi:type="dcterms:W3CDTF">2016-09-08T11:43:00Z</dcterms:modified>
</cp:coreProperties>
</file>