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Pocket Kirana — Legal &amp; Compliance Document Pack</w:t>
      </w:r>
    </w:p>
    <w:p>
      <w:pPr>
        <w:jc w:val="center"/>
      </w:pPr>
      <w:r>
        <w:t>Draft prepared: 12 September 2026</w:t>
      </w:r>
    </w:p>
    <w:p>
      <w:r>
        <w:t>Compliance-oriented implementation draft. Replace placeholders and obtain professional review before public launch.</w:t>
      </w:r>
    </w:p>
    <w:p>
      <w:r>
        <w:br w:type="page"/>
      </w:r>
    </w:p>
    <w:p>
      <w:pPr>
        <w:pStyle w:val="Heading1"/>
      </w:pPr>
      <w:r>
        <w:t>Website App Disclosures</w:t>
      </w:r>
    </w:p>
    <w:p>
      <w:pPr>
        <w:pStyle w:val="Heading1"/>
      </w:pPr>
      <w:r>
        <w:t>Pocket Kirana — Website &amp; App Disclosures</w:t>
      </w:r>
    </w:p>
    <w:p>
      <w:r>
        <w:t>**Effective date:** 12 September 2026</w:t>
      </w:r>
    </w:p>
    <w:p>
      <w:pPr>
        <w:pStyle w:val="Heading2"/>
      </w:pPr>
      <w:r>
        <w:t>Business identity</w:t>
      </w:r>
    </w:p>
    <w:p>
      <w:r>
        <w:t>Pocket Kirana is the customer-facing grocery ordering and home-delivery platform for **Maule Kirana Store**.</w:t>
      </w:r>
    </w:p>
    <w:p>
      <w:r>
        <w:t xml:space="preserve">Legal operator/seller: **[LEGAL BUSINESS / ENTITY NAME — CONFIRM]**  </w:t>
      </w:r>
    </w:p>
    <w:p>
      <w:r>
        <w:t xml:space="preserve">Business address: **[LEGAL BUSINESS ADDRESS — CONFIRM]**  </w:t>
      </w:r>
    </w:p>
    <w:p>
      <w:r>
        <w:t xml:space="preserve">Support: **[CUSTOMER SUPPORT EMAIL] / [CUSTOMER SUPPORT PHONE]**  </w:t>
      </w:r>
    </w:p>
    <w:p>
      <w:r>
        <w:t>Website: **[POCKET KIRANA WEBSITE URL]**</w:t>
      </w:r>
    </w:p>
    <w:p>
      <w:r>
        <w:t>Replace every bracketed field before publication.</w:t>
      </w:r>
    </w:p>
    <w:p>
      <w:pPr>
        <w:pStyle w:val="Heading2"/>
      </w:pPr>
      <w:r>
        <w:t>Business model</w:t>
      </w:r>
    </w:p>
    <w:p>
      <w:r>
        <w:t>Pocket Kirana currently operates as a single-store grocery ordering service. Products are supplied from the inventory of Maule Kirana Store. It is not presented as an open marketplace for unrelated third-party sellers unless the business model and legal documents are changed.</w:t>
      </w:r>
    </w:p>
    <w:p>
      <w:pPr>
        <w:pStyle w:val="Heading2"/>
      </w:pPr>
      <w:r>
        <w:t>Food and product disclosures</w:t>
      </w:r>
    </w:p>
    <w:p>
      <w:r>
        <w:t>Where applicable, product listings should provide product name, pack/net quantity, MRP/unit sale price, manufacturer/packer/importer information, country of origin, best-before/use-by information, consumer-care details and other mandatory information. Digital listings must not be used to conceal legally required package information.</w:t>
      </w:r>
    </w:p>
    <w:p>
      <w:r>
        <w:t>Current project FSSAI reference: **21526070001778**. Verify the current FoSCoS record before publication.</w:t>
      </w:r>
    </w:p>
    <w:p>
      <w:pPr>
        <w:pStyle w:val="Heading2"/>
      </w:pPr>
      <w:r>
        <w:t>Checkout disclosures</w:t>
      </w:r>
    </w:p>
    <w:p>
      <w:r>
        <w:t>Before order placement, the customer should see item prices, quantities, discounts, delivery charges, applicable taxes/charges, final total, payment method and delivery address.</w:t>
      </w:r>
    </w:p>
    <w:p>
      <w:pPr>
        <w:pStyle w:val="Heading2"/>
      </w:pPr>
      <w:r>
        <w:t>Payment disclosure</w:t>
      </w:r>
    </w:p>
    <w:p>
      <w:r>
        <w:t>Pocket Kirana may support prepaid payments and COD/doorstep digital collection. For digital COD collection, a transaction-specific payment request/QR may contain the exact order amount. Payment is treated as received only after server-side provider/backend verification.</w:t>
      </w:r>
    </w:p>
    <w:p>
      <w:pPr>
        <w:pStyle w:val="Heading2"/>
      </w:pPr>
      <w:r>
        <w:t>Delivery disclosure</w:t>
      </w:r>
    </w:p>
    <w:p>
      <w:r>
        <w:t>Delivery estimates are estimates unless expressly guaranteed. Delivery may be affected by stock, traffic, weather, customer availability, service-area restrictions, payment verification and operational issues.</w:t>
      </w:r>
    </w:p>
    <w:p>
      <w:pPr>
        <w:pStyle w:val="Heading2"/>
      </w:pPr>
      <w:r>
        <w:t>Support and grievance</w:t>
      </w:r>
    </w:p>
    <w:p>
      <w:r>
        <w:t xml:space="preserve">Support: **[CUSTOMER SUPPORT EMAIL] / [CUSTOMER SUPPORT PHONE]**  </w:t>
      </w:r>
    </w:p>
    <w:p>
      <w:r>
        <w:t>Grievance: **[GRIEVANCE OFFICER NAME] / [GRIEVANCE OFFICER EMAIL]**</w:t>
      </w:r>
    </w:p>
    <w:p>
      <w:pPr>
        <w:pStyle w:val="Heading2"/>
      </w:pPr>
      <w:r>
        <w:t>Linked policies</w:t>
      </w:r>
    </w:p>
    <w:p>
      <w:r>
        <w:t>Terms &amp; Conditions; Privacy &amp; DPDP Notice; Cookie Policy; Refund &amp; Cancellation Policy; Delivery Policy; Grievance Redressal Policy; Payment &amp; Invoice Policy.</w:t>
      </w:r>
    </w:p>
    <w:p>
      <w:pPr>
        <w:pStyle w:val="Heading2"/>
      </w:pPr>
      <w:r>
        <w:t>Legal note</w:t>
      </w:r>
    </w:p>
    <w:p>
      <w:r>
        <w:t>This is a compliance-oriented draft. Final publication must match the actual legal entity, tax status, FSSAI status, payment arrangements, data flows and business practices.</w:t>
      </w:r>
    </w:p>
    <w:p>
      <w:r>
        <w:br w:type="page"/>
      </w:r>
    </w:p>
    <w:p>
      <w:pPr>
        <w:pStyle w:val="Heading1"/>
      </w:pPr>
      <w:r>
        <w:t>Terms and Conditions</w:t>
      </w:r>
    </w:p>
    <w:p>
      <w:pPr>
        <w:pStyle w:val="Heading1"/>
      </w:pPr>
      <w:r>
        <w:t>Pocket Kirana — Terms &amp; Conditions</w:t>
      </w:r>
    </w:p>
    <w:p>
      <w:r>
        <w:t>**Effective date:** 12 September 2026</w:t>
      </w:r>
    </w:p>
    <w:p>
      <w:pPr>
        <w:pStyle w:val="Heading2"/>
      </w:pPr>
      <w:r>
        <w:t>1. Acceptance</w:t>
      </w:r>
    </w:p>
    <w:p>
      <w:r>
        <w:t>These Terms govern use of Pocket Kirana website, mobile apps and grocery ordering/delivery services.</w:t>
      </w:r>
    </w:p>
    <w:p>
      <w:r>
        <w:t xml:space="preserve">Operator/seller: **[LEGAL BUSINESS / ENTITY NAME — CONFIRM]**  </w:t>
      </w:r>
    </w:p>
    <w:p>
      <w:r>
        <w:t xml:space="preserve">Trading name: **Maule Kirana Store**  </w:t>
      </w:r>
    </w:p>
    <w:p>
      <w:r>
        <w:t>Address: **[LEGAL BUSINESS ADDRESS — CONFIRM]**</w:t>
      </w:r>
    </w:p>
    <w:p>
      <w:pPr>
        <w:pStyle w:val="Heading2"/>
      </w:pPr>
      <w:r>
        <w:t>2. Service</w:t>
      </w:r>
    </w:p>
    <w:p>
      <w:r>
        <w:t>Pocket Kirana provides digital ordering and delivery for groceries supplied from Maule Kirana Store. It is not an open marketplace for unrelated third-party sellers unless expressly stated.</w:t>
      </w:r>
    </w:p>
    <w:p>
      <w:pPr>
        <w:pStyle w:val="Heading2"/>
      </w:pPr>
      <w:r>
        <w:t>3. Account</w:t>
      </w:r>
    </w:p>
    <w:p>
      <w:r>
        <w:t>Customers must provide accurate information and protect account credentials. Pocket Kirana may apply security controls to prevent fraud and unauthorised use.</w:t>
      </w:r>
    </w:p>
    <w:p>
      <w:pPr>
        <w:pStyle w:val="Heading2"/>
      </w:pPr>
      <w:r>
        <w:t>4. Products</w:t>
      </w:r>
    </w:p>
    <w:p>
      <w:r>
        <w:t>Product information is intended to be accurate, but manufacturer packaging and labels may differ from digital imagery. Customers should check the actual package for mandatory information and suitability.</w:t>
      </w:r>
    </w:p>
    <w:p>
      <w:pPr>
        <w:pStyle w:val="Heading2"/>
      </w:pPr>
      <w:r>
        <w:t>5. Prices and taxes</w:t>
      </w:r>
    </w:p>
    <w:p>
      <w:r>
        <w:t>Checkout will show applicable prices, discounts, delivery charges and taxes/charges. Pocket Kirana will not represent that GST is charged unless the seller is legally entitled/required to charge it.</w:t>
      </w:r>
    </w:p>
    <w:p>
      <w:pPr>
        <w:pStyle w:val="Heading2"/>
      </w:pPr>
      <w:r>
        <w:t>6. Orders</w:t>
      </w:r>
    </w:p>
    <w:p>
      <w:r>
        <w:t>Submitting an order is a request to purchase and is subject to availability, serviceability, pricing validation and acceptance.</w:t>
      </w:r>
    </w:p>
    <w:p>
      <w:pPr>
        <w:pStyle w:val="Heading2"/>
      </w:pPr>
      <w:r>
        <w:t>7. Substitution/unavailability</w:t>
      </w:r>
    </w:p>
    <w:p>
      <w:r>
        <w:t>Where supported, unavailable products may be removed, substituted with customer approval, or refunded/adjusted.</w:t>
      </w:r>
    </w:p>
    <w:p>
      <w:pPr>
        <w:pStyle w:val="Heading2"/>
      </w:pPr>
      <w:r>
        <w:t>8. Delivery</w:t>
      </w:r>
    </w:p>
    <w:p>
      <w:r>
        <w:t>Delivery is made to the supplied address and may require customer availability. Times are estimates unless expressly guaranteed.</w:t>
      </w:r>
    </w:p>
    <w:p>
      <w:pPr>
        <w:pStyle w:val="Heading2"/>
      </w:pPr>
      <w:r>
        <w:t>9. Payment</w:t>
      </w:r>
    </w:p>
    <w:p>
      <w:r>
        <w:t>Supported methods may include online payment and COD/doorstep digital collection. For COD digital collection, payment is successful only after provider/backend verification.</w:t>
      </w:r>
    </w:p>
    <w:p>
      <w:pPr>
        <w:pStyle w:val="Heading2"/>
      </w:pPr>
      <w:r>
        <w:t>10. OTP</w:t>
      </w:r>
    </w:p>
    <w:p>
      <w:r>
        <w:t>Where used, delivery OTP is a handover-security control. For COD digital payment, OTP may remain locked until required payment verification is complete. Customers should not disclose OTPs before handover.</w:t>
      </w:r>
    </w:p>
    <w:p>
      <w:pPr>
        <w:pStyle w:val="Heading2"/>
      </w:pPr>
      <w:r>
        <w:t>11. Cancellation/refund</w:t>
      </w:r>
    </w:p>
    <w:p>
      <w:r>
        <w:t>Cancellation and refund rights are governed by the Refund &amp; Cancellation Policy and applicable law.</w:t>
      </w:r>
    </w:p>
    <w:p>
      <w:pPr>
        <w:pStyle w:val="Heading2"/>
      </w:pPr>
      <w:r>
        <w:t>12. Misuse</w:t>
      </w:r>
    </w:p>
    <w:p>
      <w:r>
        <w:t>Users must not manipulate payment/order status, create fraudulent orders, exploit promotions unlawfully, attempt unauthorised access, or interfere with the service.</w:t>
      </w:r>
    </w:p>
    <w:p>
      <w:pPr>
        <w:pStyle w:val="Heading2"/>
      </w:pPr>
      <w:r>
        <w:t>13. Intellectual property</w:t>
      </w:r>
    </w:p>
    <w:p>
      <w:r>
        <w:t>Pocket Kirana software, branding and original content are protected to the extent permitted by law. Third-party trademarks/content remain with their owners.</w:t>
      </w:r>
    </w:p>
    <w:p>
      <w:pPr>
        <w:pStyle w:val="Heading2"/>
      </w:pPr>
      <w:r>
        <w:t>14. Consumer rights</w:t>
      </w:r>
    </w:p>
    <w:p>
      <w:r>
        <w:t>Nothing in these Terms excludes rights or remedies that cannot lawfully be excluded under Indian law.</w:t>
      </w:r>
    </w:p>
    <w:p>
      <w:pPr>
        <w:pStyle w:val="Heading2"/>
      </w:pPr>
      <w:r>
        <w:t>15. Governing law</w:t>
      </w:r>
    </w:p>
    <w:p>
      <w:r>
        <w:t>Indian law applies. Statutory consumer remedies remain available.</w:t>
      </w:r>
    </w:p>
    <w:p>
      <w:pPr>
        <w:pStyle w:val="Heading2"/>
      </w:pPr>
      <w:r>
        <w:t>16. Grievance</w:t>
      </w:r>
    </w:p>
    <w:p>
      <w:r>
        <w:t>**[GRIEVANCE OFFICER NAME] — [GRIEVANCE OFFICER EMAIL]**</w:t>
      </w:r>
    </w:p>
    <w:p>
      <w:pPr>
        <w:pStyle w:val="Heading2"/>
      </w:pPr>
      <w:r>
        <w:t>17. Contact</w:t>
      </w:r>
    </w:p>
    <w:p>
      <w:r>
        <w:t xml:space="preserve">**Maule Kirana Store / Pocket Kirana**  </w:t>
      </w:r>
    </w:p>
    <w:p>
      <w:r>
        <w:t xml:space="preserve">**[LEGAL BUSINESS ADDRESS — CONFIRM]**  </w:t>
      </w:r>
    </w:p>
    <w:p>
      <w:r>
        <w:t>**[CUSTOMER SUPPORT EMAIL] / [CUSTOMER SUPPORT PHONE]**</w:t>
      </w:r>
    </w:p>
    <w:p>
      <w:r>
        <w:br w:type="page"/>
      </w:r>
    </w:p>
    <w:p>
      <w:pPr>
        <w:pStyle w:val="Heading1"/>
      </w:pPr>
      <w:r>
        <w:t>Privacy and DPDP Notice</w:t>
      </w:r>
    </w:p>
    <w:p>
      <w:pPr>
        <w:pStyle w:val="Heading1"/>
      </w:pPr>
      <w:r>
        <w:t>Pocket Kirana — Privacy &amp; DPDP Notice</w:t>
      </w:r>
    </w:p>
    <w:p>
      <w:r>
        <w:t>**Effective date:** 12 September 2026</w:t>
      </w:r>
    </w:p>
    <w:p>
      <w:pPr>
        <w:pStyle w:val="Heading2"/>
      </w:pPr>
      <w:r>
        <w:t>1. Data Fiduciary</w:t>
      </w:r>
    </w:p>
    <w:p>
      <w:r>
        <w:t xml:space="preserve">Final Data Fiduciary/operator: **[LEGAL BUSINESS / ENTITY NAME — CONFIRM]**  </w:t>
      </w:r>
    </w:p>
    <w:p>
      <w:r>
        <w:t xml:space="preserve">Brand: **Pocket Kirana**  </w:t>
      </w:r>
    </w:p>
    <w:p>
      <w:r>
        <w:t xml:space="preserve">Address: **[LEGAL BUSINESS ADDRESS — CONFIRM]**  </w:t>
      </w:r>
    </w:p>
    <w:p>
      <w:r>
        <w:t>Privacy contact: **[CUSTOMER SUPPORT EMAIL]**</w:t>
      </w:r>
    </w:p>
    <w:p>
      <w:r>
        <w:t>The final identity must match the entity actually determining the purposes and means of processing.</w:t>
      </w:r>
    </w:p>
    <w:p>
      <w:pPr>
        <w:pStyle w:val="Heading2"/>
      </w:pPr>
      <w:r>
        <w:t>2. Data we may process</w:t>
      </w:r>
    </w:p>
    <w:p>
      <w:r>
        <w:t>Depending on use: name, mobile, email, delivery address, location where permission is granted, order history, payment references/status, support messages, device/app information, authentication/session information, notification tokens, security/fraud logs and consent records.</w:t>
      </w:r>
    </w:p>
    <w:p>
      <w:pPr>
        <w:pStyle w:val="Heading2"/>
      </w:pPr>
      <w:r>
        <w:t>3. Purposes</w:t>
      </w:r>
    </w:p>
    <w:p>
      <w:r>
        <w:t>Account management; authentication; order fulfilment; delivery; payment/reconciliation; invoices; support; transactional notifications; security/fraud prevention; legal/accounting obligations; reliability improvements where lawfully permitted.</w:t>
      </w:r>
    </w:p>
    <w:p>
      <w:pPr>
        <w:pStyle w:val="Heading2"/>
      </w:pPr>
      <w:r>
        <w:t>4. Consent and lawful processing</w:t>
      </w:r>
    </w:p>
    <w:p>
      <w:r>
        <w:t>Process personal data on a lawful basis under the applicable Digital Personal Data Protection framework and other applicable law. Where consent is required, provide a clear, specific notice and an accessible withdrawal mechanism. Do not bundle optional marketing consent into necessary service consent.</w:t>
      </w:r>
    </w:p>
    <w:p>
      <w:pPr>
        <w:pStyle w:val="Heading2"/>
      </w:pPr>
      <w:r>
        <w:t>5. Location</w:t>
      </w:r>
    </w:p>
    <w:p>
      <w:r>
        <w:t>Request location only for features that require it, such as delivery navigation/operations. Request the minimum Android permission needed. Location is not proof of payment or the sole proof of delivery.</w:t>
      </w:r>
    </w:p>
    <w:p>
      <w:pPr>
        <w:pStyle w:val="Heading2"/>
      </w:pPr>
      <w:r>
        <w:t>6. Payment data</w:t>
      </w:r>
    </w:p>
    <w:p>
      <w:r>
        <w:t>Use authorised payment providers for payment credentials where applicable. Retain only payment references/status and other data needed for reconciliation, support, accounting and legal requirements.</w:t>
      </w:r>
    </w:p>
    <w:p>
      <w:pPr>
        <w:pStyle w:val="Heading2"/>
      </w:pPr>
      <w:r>
        <w:t>7. Processors/service providers</w:t>
      </w:r>
    </w:p>
    <w:p>
      <w:r>
        <w:t>Depending on the actual stack: payment providers, cloud infrastructure, OTP/SMS, push notifications, maps/navigation, analytics/security and customer support providers. Only list providers actually used in production.</w:t>
      </w:r>
    </w:p>
    <w:p>
      <w:pPr>
        <w:pStyle w:val="Heading2"/>
      </w:pPr>
      <w:r>
        <w:t>8. Retention</w:t>
      </w:r>
    </w:p>
    <w:p>
      <w:r>
        <w:t>Retain data only as necessary for the stated purpose and applicable legal/accounting requirements. Maintain internal retention schedules for accounts, orders, invoices, payments, support, security logs and consent records.</w:t>
      </w:r>
    </w:p>
    <w:p>
      <w:pPr>
        <w:pStyle w:val="Heading2"/>
      </w:pPr>
      <w:r>
        <w:t>9. Security</w:t>
      </w:r>
    </w:p>
    <w:p>
      <w:r>
        <w:t>Use encryption in transit, secure authentication, role-based access, server-side authorization, secret management, audit logging, backups/recovery and incident-response controls.</w:t>
      </w:r>
    </w:p>
    <w:p>
      <w:pPr>
        <w:pStyle w:val="Heading2"/>
      </w:pPr>
      <w:r>
        <w:t>10. User rights</w:t>
      </w:r>
    </w:p>
    <w:p>
      <w:r>
        <w:t>Subject to the applicable DPDP framework and the commencement/enforcement of relevant provisions, users may have rights including access to information, correction/update, erasure, grievance redressal and withdrawal of consent where applicable.</w:t>
      </w:r>
    </w:p>
    <w:p>
      <w:r>
        <w:t>Requests: **[CUSTOMER SUPPORT EMAIL]**</w:t>
      </w:r>
    </w:p>
    <w:p>
      <w:pPr>
        <w:pStyle w:val="Heading2"/>
      </w:pPr>
      <w:r>
        <w:t>11. Children</w:t>
      </w:r>
    </w:p>
    <w:p>
      <w:r>
        <w:t>Do not knowingly process children's personal data in prohibited ways. If the service is made available to children, implement applicable additional requirements first.</w:t>
      </w:r>
    </w:p>
    <w:p>
      <w:pPr>
        <w:pStyle w:val="Heading2"/>
      </w:pPr>
      <w:r>
        <w:t>12. Breaches</w:t>
      </w:r>
    </w:p>
    <w:p>
      <w:r>
        <w:t>Follow applicable personal-data breach notification and incident-response requirements.</w:t>
      </w:r>
    </w:p>
    <w:p>
      <w:pPr>
        <w:pStyle w:val="Heading2"/>
      </w:pPr>
      <w:r>
        <w:t>13. Changes</w:t>
      </w:r>
    </w:p>
    <w:p>
      <w:r>
        <w:t>Update this Notice when legal, technical or business changes materially affect processing.</w:t>
      </w:r>
    </w:p>
    <w:p>
      <w:r>
        <w:t>&gt; Final version must be reconciled with the actual website/app SDKs, cookies, analytics, payment provider, cloud services, retention configuration and data flows.</w:t>
      </w:r>
    </w:p>
    <w:p>
      <w:r>
        <w:br w:type="page"/>
      </w:r>
    </w:p>
    <w:p>
      <w:pPr>
        <w:pStyle w:val="Heading1"/>
      </w:pPr>
      <w:r>
        <w:t>Cookie Policy</w:t>
      </w:r>
    </w:p>
    <w:p>
      <w:pPr>
        <w:pStyle w:val="Heading1"/>
      </w:pPr>
      <w:r>
        <w:t>Pocket Kirana — Cookie &amp; Similar Technologies Policy</w:t>
      </w:r>
    </w:p>
    <w:p>
      <w:r>
        <w:t>**Effective date:** 12 September 2026</w:t>
      </w:r>
    </w:p>
    <w:p>
      <w:pPr>
        <w:pStyle w:val="Heading2"/>
      </w:pPr>
      <w:r>
        <w:t>Essential technologies</w:t>
      </w:r>
    </w:p>
    <w:p>
      <w:r>
        <w:t>May include authentication/session, cart/checkout state, security/fraud prevention, consent preferences and core functionality.</w:t>
      </w:r>
    </w:p>
    <w:p>
      <w:pPr>
        <w:pStyle w:val="Heading2"/>
      </w:pPr>
      <w:r>
        <w:t>Analytics</w:t>
      </w:r>
    </w:p>
    <w:p>
      <w:r>
        <w:t>If enabled, analytics may process page/screen views, technical/device information and product/checkout events. Only describe providers actually installed.</w:t>
      </w:r>
    </w:p>
    <w:p>
      <w:pPr>
        <w:pStyle w:val="Heading2"/>
      </w:pPr>
      <w:r>
        <w:t>Marketing</w:t>
      </w:r>
    </w:p>
    <w:p>
      <w:r>
        <w:t>Marketing pixels/advertising SDKs must be disclosed and activated only with any consent required by applicable law.</w:t>
      </w:r>
    </w:p>
    <w:p>
      <w:pPr>
        <w:pStyle w:val="Heading2"/>
      </w:pPr>
      <w:r>
        <w:t>Payment</w:t>
      </w:r>
    </w:p>
    <w:p>
      <w:r>
        <w:t>Payment providers may use their own technologies during secure payment flows; their policies may also apply.</w:t>
      </w:r>
    </w:p>
    <w:p>
      <w:pPr>
        <w:pStyle w:val="Heading2"/>
      </w:pPr>
      <w:r>
        <w:t>User controls</w:t>
      </w:r>
    </w:p>
    <w:p>
      <w:r>
        <w:t>Users can manage browser cookies. Where optional technologies are used, provide an appropriate preference/consent interface.</w:t>
      </w:r>
    </w:p>
    <w:p>
      <w:pPr>
        <w:pStyle w:val="Heading2"/>
      </w:pPr>
      <w:r>
        <w:t>Production cookie inventory</w:t>
      </w:r>
    </w:p>
    <w:p>
      <w:r>
        <w:t>Before publication, inventory every cookie/local-storage item/SDK with: name, provider, domain, purpose, type, duration, essential/optional classification and consent category.</w:t>
      </w:r>
    </w:p>
    <w:p>
      <w:r>
        <w:t>Contact: **[CUSTOMER SUPPORT EMAIL]**</w:t>
      </w:r>
    </w:p>
    <w:p>
      <w:r>
        <w:t>Do not publish an invented cookie table.</w:t>
      </w:r>
    </w:p>
    <w:p>
      <w:r>
        <w:br w:type="page"/>
      </w:r>
    </w:p>
    <w:p>
      <w:pPr>
        <w:pStyle w:val="Heading1"/>
      </w:pPr>
      <w:r>
        <w:t>Refund and Cancellation Policy</w:t>
      </w:r>
    </w:p>
    <w:p>
      <w:pPr>
        <w:pStyle w:val="Heading1"/>
      </w:pPr>
      <w:r>
        <w:t>Pocket Kirana — Refund &amp; Cancellation Policy</w:t>
      </w:r>
    </w:p>
    <w:p>
      <w:r>
        <w:t>**Effective date:** 12 September 2026</w:t>
      </w:r>
    </w:p>
    <w:p>
      <w:pPr>
        <w:pStyle w:val="Heading2"/>
      </w:pPr>
      <w:r>
        <w:t>Cancellation</w:t>
      </w:r>
    </w:p>
    <w:p>
      <w:r>
        <w:t>Where an order has not entered a committed fulfilment stage, cancellation may be requested through the available flow. After processing/dispatch begins, cancellation may be restricted where permitted, subject to mandatory consumer rights.</w:t>
      </w:r>
    </w:p>
    <w:p>
      <w:pPr>
        <w:pStyle w:val="Heading2"/>
      </w:pPr>
      <w:r>
        <w:t>Unavailable products</w:t>
      </w:r>
    </w:p>
    <w:p>
      <w:r>
        <w:t>An unavailable item may be removed, substituted with customer approval where supported, or refunded/adjusted.</w:t>
      </w:r>
    </w:p>
    <w:p>
      <w:pPr>
        <w:pStyle w:val="Heading2"/>
      </w:pPr>
      <w:r>
        <w:t>Wrong/damaged/eligible product</w:t>
      </w:r>
    </w:p>
    <w:p>
      <w:r>
        <w:t>Contact support promptly with order number, item, issue and evidence where useful. Depending on the case, Pocket Kirana may provide replacement, refund, adjustment or another lawful remedy.</w:t>
      </w:r>
    </w:p>
    <w:p>
      <w:pPr>
        <w:pStyle w:val="Heading2"/>
      </w:pPr>
      <w:r>
        <w:t>Food/perishable goods</w:t>
      </w:r>
    </w:p>
    <w:p>
      <w:r>
        <w:t>Return eligibility may depend on safety, freshness, storage and delivery condition. Do not require unsafe food returns.</w:t>
      </w:r>
    </w:p>
    <w:p>
      <w:pPr>
        <w:pStyle w:val="Heading2"/>
      </w:pPr>
      <w:r>
        <w:t>Payment failure</w:t>
      </w:r>
    </w:p>
    <w:p>
      <w:r>
        <w:t>If a payment is debited but status is uncertain, reconcile the provider transaction before deciding the final order/payment state.</w:t>
      </w:r>
    </w:p>
    <w:p>
      <w:pPr>
        <w:pStyle w:val="Heading2"/>
      </w:pPr>
      <w:r>
        <w:t>COD digital payment</w:t>
      </w:r>
    </w:p>
    <w:p>
      <w:r>
        <w:t>For verified doorstep digital COD payments, refunds should use the verified payment reference and authorised payment/refund process. Delivery partners must not issue unauthorised cash refunds.</w:t>
      </w:r>
    </w:p>
    <w:p>
      <w:pPr>
        <w:pStyle w:val="Heading2"/>
      </w:pPr>
      <w:r>
        <w:t>Partial refunds</w:t>
      </w:r>
    </w:p>
    <w:p>
      <w:r>
        <w:t>May be used for unavailable items, approved wrong/damaged items, price corrections or other valid adjustments.</w:t>
      </w:r>
    </w:p>
    <w:p>
      <w:pPr>
        <w:pStyle w:val="Heading2"/>
      </w:pPr>
      <w:r>
        <w:t>Refund timing</w:t>
      </w:r>
    </w:p>
    <w:p>
      <w:r>
        <w:t>After approval, the refund is initiated through the relevant payment channel. Actual bank/provider credit time can vary.</w:t>
      </w:r>
    </w:p>
    <w:p>
      <w:pPr>
        <w:pStyle w:val="Heading2"/>
      </w:pPr>
      <w:r>
        <w:t>Abuse</w:t>
      </w:r>
    </w:p>
    <w:p>
      <w:r>
        <w:t>Fraudulent or repeated abusive claims may be investigated and accounts may be restricted where lawful.</w:t>
      </w:r>
    </w:p>
    <w:p>
      <w:r>
        <w:t>Support: **[CUSTOMER SUPPORT EMAIL] / [CUSTOMER SUPPORT PHONE]**</w:t>
      </w:r>
    </w:p>
    <w:p>
      <w:r>
        <w:t>Nothing here removes non-excludable consumer rights.</w:t>
      </w:r>
    </w:p>
    <w:p>
      <w:r>
        <w:br w:type="page"/>
      </w:r>
    </w:p>
    <w:p>
      <w:pPr>
        <w:pStyle w:val="Heading1"/>
      </w:pPr>
      <w:r>
        <w:t>Delivery Policy</w:t>
      </w:r>
    </w:p>
    <w:p>
      <w:pPr>
        <w:pStyle w:val="Heading1"/>
      </w:pPr>
      <w:r>
        <w:t>Pocket Kirana — Delivery Policy</w:t>
      </w:r>
    </w:p>
    <w:p>
      <w:r>
        <w:t>**Effective date:** 12 September 2026</w:t>
      </w:r>
    </w:p>
    <w:p>
      <w:pPr>
        <w:pStyle w:val="Heading2"/>
      </w:pPr>
      <w:r>
        <w:t>Service area</w:t>
      </w:r>
    </w:p>
    <w:p>
      <w:r>
        <w:t>Delivery is available only in serviceable locations shown by Pocket Kirana.</w:t>
      </w:r>
    </w:p>
    <w:p>
      <w:pPr>
        <w:pStyle w:val="Heading2"/>
      </w:pPr>
      <w:r>
        <w:t>Customer information</w:t>
      </w:r>
    </w:p>
    <w:p>
      <w:r>
        <w:t>Customers must provide a complete address, reachable mobile number and useful delivery instructions.</w:t>
      </w:r>
    </w:p>
    <w:p>
      <w:pPr>
        <w:pStyle w:val="Heading2"/>
      </w:pPr>
      <w:r>
        <w:t>Delivery time</w:t>
      </w:r>
    </w:p>
    <w:p>
      <w:r>
        <w:t>Displayed times are estimates unless expressly guaranteed. Traffic, weather, stock, order volume, customer availability, payment verification and technical issues may cause delays.</w:t>
      </w:r>
    </w:p>
    <w:p>
      <w:pPr>
        <w:pStyle w:val="Heading2"/>
      </w:pPr>
      <w:r>
        <w:t>Handover</w:t>
      </w:r>
    </w:p>
    <w:p>
      <w:r>
        <w:t>Delivery may use OTP or other security verification. Customers should share OTP only at the time of legitimate handover.</w:t>
      </w:r>
    </w:p>
    <w:p>
      <w:pPr>
        <w:pStyle w:val="Heading2"/>
      </w:pPr>
      <w:r>
        <w:t>COD digital payment</w:t>
      </w:r>
    </w:p>
    <w:p>
      <w:r>
        <w:t>Where enabled, a transaction-specific payment request/QR may contain the exact order amount. Payment is confirmed only through the authorised provider/backend. A screenshot is not payment proof.</w:t>
      </w:r>
    </w:p>
    <w:p>
      <w:pPr>
        <w:pStyle w:val="Heading2"/>
      </w:pPr>
      <w:r>
        <w:t>Already-paid orders</w:t>
      </w:r>
    </w:p>
    <w:p>
      <w:r>
        <w:t>The delivery partner should not collect the order value again when the backend shows verified PAID status.</w:t>
      </w:r>
    </w:p>
    <w:p>
      <w:pPr>
        <w:pStyle w:val="Heading2"/>
      </w:pPr>
      <w:r>
        <w:t>Completion</w:t>
      </w:r>
    </w:p>
    <w:p>
      <w:r>
        <w:t>Delivery is completed only after required backend checks, including assignment, payment status where applicable and OTP verification where applicable.</w:t>
      </w:r>
    </w:p>
    <w:p>
      <w:pPr>
        <w:pStyle w:val="Heading2"/>
      </w:pPr>
      <w:r>
        <w:t>Location</w:t>
      </w:r>
    </w:p>
    <w:p>
      <w:r>
        <w:t>The delivery app may request location permission for navigation/operational purposes. Location is not the sole proof of delivery.</w:t>
      </w:r>
    </w:p>
    <w:p>
      <w:pPr>
        <w:pStyle w:val="Heading2"/>
      </w:pPr>
      <w:r>
        <w:t>Failed delivery</w:t>
      </w:r>
    </w:p>
    <w:p>
      <w:r>
        <w:t>Incorrect address, customer unavailability, refusal or access restrictions may result in a failed/reattempted delivery according to the operational flow.</w:t>
      </w:r>
    </w:p>
    <w:p>
      <w:r>
        <w:t>Contact: **[CUSTOMER SUPPORT EMAIL] / [CUSTOMER SUPPORT PHONE]**</w:t>
      </w:r>
    </w:p>
    <w:p>
      <w:r>
        <w:br w:type="page"/>
      </w:r>
    </w:p>
    <w:p>
      <w:pPr>
        <w:pStyle w:val="Heading1"/>
      </w:pPr>
      <w:r>
        <w:t>Grievance Redressal Policy</w:t>
      </w:r>
    </w:p>
    <w:p>
      <w:pPr>
        <w:pStyle w:val="Heading1"/>
      </w:pPr>
      <w:r>
        <w:t>Pocket Kirana — Grievance Redressal Policy</w:t>
      </w:r>
    </w:p>
    <w:p>
      <w:r>
        <w:t>**Effective date:** 12 September 2026</w:t>
      </w:r>
    </w:p>
    <w:p>
      <w:pPr>
        <w:pStyle w:val="Heading2"/>
      </w:pPr>
      <w:r>
        <w:t>Grievance Officer</w:t>
      </w:r>
    </w:p>
    <w:p>
      <w:r>
        <w:t xml:space="preserve">Name: **[GRIEVANCE OFFICER NAME]**  </w:t>
      </w:r>
    </w:p>
    <w:p>
      <w:r>
        <w:t xml:space="preserve">Email: **[GRIEVANCE OFFICER EMAIL]**  </w:t>
      </w:r>
    </w:p>
    <w:p>
      <w:r>
        <w:t xml:space="preserve">Address: **[GRIEVANCE OFFICE ADDRESS]**  </w:t>
      </w:r>
    </w:p>
    <w:p>
      <w:r>
        <w:t>Phone: **[CUSTOMER SUPPORT PHONE]**</w:t>
      </w:r>
    </w:p>
    <w:p>
      <w:r>
        <w:t>Replace placeholders before publication.</w:t>
      </w:r>
    </w:p>
    <w:p>
      <w:pPr>
        <w:pStyle w:val="Heading2"/>
      </w:pPr>
      <w:r>
        <w:t>How to complain</w:t>
      </w:r>
    </w:p>
    <w:p>
      <w:r>
        <w:t>Use in-app support, website support or the official support email. Include order number, registered contact, issue category, date/time and payment reference/evidence where relevant.</w:t>
      </w:r>
    </w:p>
    <w:p>
      <w:pPr>
        <w:pStyle w:val="Heading2"/>
      </w:pPr>
      <w:r>
        <w:t>Categories</w:t>
      </w:r>
    </w:p>
    <w:p>
      <w:r>
        <w:t>Order, wrong/missing/damaged product, delivery, payment, refund, invoice, account/security, privacy/data, accessibility and other service issues.</w:t>
      </w:r>
    </w:p>
    <w:p>
      <w:pPr>
        <w:pStyle w:val="Heading2"/>
      </w:pPr>
      <w:r>
        <w:t>Handling</w:t>
      </w:r>
    </w:p>
    <w:p>
      <w:r>
        <w:t>Complaints should be acknowledged and handled within applicable legal timelines and published service standards. Where resolution is delayed, provide an update where appropriate.</w:t>
      </w:r>
    </w:p>
    <w:p>
      <w:pPr>
        <w:pStyle w:val="Heading2"/>
      </w:pPr>
      <w:r>
        <w:t>Privacy complaints</w:t>
      </w:r>
    </w:p>
    <w:p>
      <w:r>
        <w:t>Route privacy/data complaints to the designated privacy contact and handle under the applicable DPDP framework.</w:t>
      </w:r>
    </w:p>
    <w:p>
      <w:pPr>
        <w:pStyle w:val="Heading2"/>
      </w:pPr>
      <w:r>
        <w:t>Payment complaints</w:t>
      </w:r>
    </w:p>
    <w:p>
      <w:r>
        <w:t>Reconcile payment complaints against provider records and Pocket Kirana order/payment records. Delivery partners are not the final authority for payment disputes.</w:t>
      </w:r>
    </w:p>
    <w:p>
      <w:pPr>
        <w:pStyle w:val="Heading2"/>
      </w:pPr>
      <w:r>
        <w:t>Escalation</w:t>
      </w:r>
    </w:p>
    <w:p>
      <w:r>
        <w:t>Escalate to **[GRIEVANCE OFFICER EMAIL]**. Statutory consumer remedies remain available.</w:t>
      </w:r>
    </w:p>
    <w:p>
      <w:pPr>
        <w:pStyle w:val="Heading2"/>
      </w:pPr>
      <w:r>
        <w:t>Records</w:t>
      </w:r>
    </w:p>
    <w:p>
      <w:r>
        <w:t>Maintain complaint records securely for appropriate legal/operational/dispute-resolution periods.</w:t>
      </w:r>
    </w:p>
    <w:p>
      <w:r>
        <w:br w:type="page"/>
      </w:r>
    </w:p>
    <w:p>
      <w:pPr>
        <w:pStyle w:val="Heading1"/>
      </w:pPr>
      <w:r>
        <w:t>Payment and Invoice Architecture</w:t>
      </w:r>
    </w:p>
    <w:p>
      <w:pPr>
        <w:pStyle w:val="Heading1"/>
      </w:pPr>
      <w:r>
        <w:t>Pocket Kirana — Payment &amp; Invoice Architecture</w:t>
      </w:r>
    </w:p>
    <w:p>
      <w:r>
        <w:t>**Effective date:** 12 September 2026</w:t>
      </w:r>
    </w:p>
    <w:p>
      <w:pPr>
        <w:pStyle w:val="Heading2"/>
      </w:pPr>
      <w:r>
        <w:t>Backend is the source of truth</w:t>
      </w:r>
    </w:p>
    <w:p>
      <w:r>
        <w:t>The backend is authoritative for order total, payment method/status, verified amount, payment reference and refund status. Client apps cannot set PAID.</w:t>
      </w:r>
    </w:p>
    <w:p>
      <w:pPr>
        <w:pStyle w:val="Heading2"/>
      </w:pPr>
      <w:r>
        <w:t>COD digital payment</w:t>
      </w:r>
    </w:p>
    <w:p>
      <w:r>
        <w:t>Example:</w:t>
      </w:r>
    </w:p>
    <w:p>
      <w:r>
        <w:t>COD ₹450</w:t>
      </w:r>
    </w:p>
    <w:p>
      <w:r>
        <w:t>→ backend creates payment request</w:t>
      </w:r>
    </w:p>
    <w:p>
      <w:r>
        <w:t>→ transaction-specific/dynamic QR</w:t>
      </w:r>
    </w:p>
    <w:p>
      <w:r>
        <w:t>→ customer pays</w:t>
      </w:r>
    </w:p>
    <w:p>
      <w:r>
        <w:t>→ provider verifies</w:t>
      </w:r>
    </w:p>
    <w:p>
      <w:r>
        <w:t>→ backend verifies order/reference/amount/status</w:t>
      </w:r>
    </w:p>
    <w:p>
      <w:r>
        <w:t>→ paymentStatus = PAID</w:t>
      </w:r>
    </w:p>
    <w:p>
      <w:r>
        <w:t>→ delivery app updates</w:t>
      </w:r>
    </w:p>
    <w:p>
      <w:r>
        <w:t>→ OTP enabled</w:t>
      </w:r>
    </w:p>
    <w:p>
      <w:r>
        <w:t>→ OTP verified</w:t>
      </w:r>
    </w:p>
    <w:p>
      <w:r>
        <w:t>→ delivery completed.</w:t>
      </w:r>
    </w:p>
    <w:p>
      <w:r>
        <w:t>A displayed QR or customer screenshot is not proof of payment.</w:t>
      </w:r>
    </w:p>
    <w:p>
      <w:pPr>
        <w:pStyle w:val="Heading2"/>
      </w:pPr>
      <w:r>
        <w:t>Amount validation</w:t>
      </w:r>
    </w:p>
    <w:p>
      <w:r>
        <w:t>The expected amount comes from the authoritative order record. Provider-verified amount must match before PAID is recorded.</w:t>
      </w:r>
    </w:p>
    <w:p>
      <w:pPr>
        <w:pStyle w:val="Heading2"/>
      </w:pPr>
      <w:r>
        <w:t>Idempotency</w:t>
      </w:r>
    </w:p>
    <w:p>
      <w:r>
        <w:t>Payment creation and provider webhook processing must be idempotent. Duplicate callbacks must not create duplicate financial records.</w:t>
      </w:r>
    </w:p>
    <w:p>
      <w:pPr>
        <w:pStyle w:val="Heading2"/>
      </w:pPr>
      <w:r>
        <w:t>Failure/mismatch</w:t>
      </w:r>
    </w:p>
    <w:p>
      <w:r>
        <w:t>Failures, expirations and amount mismatches do not unlock OTP and should enter appropriate reconciliation/review states.</w:t>
      </w:r>
    </w:p>
    <w:p>
      <w:pPr>
        <w:pStyle w:val="Heading2"/>
      </w:pPr>
      <w:r>
        <w:t>OTP</w:t>
      </w:r>
    </w:p>
    <w:p>
      <w:r>
        <w:t>For COD digital payment, OTP remains locked until required payment verification is complete. OTP is verified server-side.</w:t>
      </w:r>
    </w:p>
    <w:p>
      <w:pPr>
        <w:pStyle w:val="Heading2"/>
      </w:pPr>
      <w:r>
        <w:t>Delivery completion</w:t>
      </w:r>
    </w:p>
    <w:p>
      <w:r>
        <w:t>Only the assigned authenticated delivery partner can complete the order, and only after required payment/OTP/order-state checks.</w:t>
      </w:r>
    </w:p>
    <w:p>
      <w:pPr>
        <w:pStyle w:val="Heading2"/>
      </w:pPr>
      <w:r>
        <w:t>Invoice source of truth</w:t>
      </w:r>
    </w:p>
    <w:p>
      <w:r>
        <w:t>Website, customer app and admin use the same backend invoice record.</w:t>
      </w:r>
    </w:p>
    <w:p>
      <w:pPr>
        <w:pStyle w:val="Heading2"/>
      </w:pPr>
      <w:r>
        <w:t>Invoice fields</w:t>
      </w:r>
    </w:p>
    <w:p>
      <w:r>
        <w:t>Where applicable: seller identity/address, FSSAI information, GSTIN only if applicable, order/invoice number, dates, customer details, products, quantities, prices, discounts, delivery, applicable tax, total and payment status.</w:t>
      </w:r>
    </w:p>
    <w:p>
      <w:pPr>
        <w:pStyle w:val="Heading2"/>
      </w:pPr>
      <w:r>
        <w:t>Invoice integrity</w:t>
      </w:r>
    </w:p>
    <w:p>
      <w:r>
        <w:t>Finalized invoices retain the snapshot used at generation. Template changes do not rewrite historical invoices. Refunds/adjustments should use the appropriate financial document process.</w:t>
      </w:r>
    </w:p>
    <w:p>
      <w:pPr>
        <w:pStyle w:val="Heading2"/>
      </w:pPr>
      <w:r>
        <w:t>Customer access</w:t>
      </w:r>
    </w:p>
    <w:p>
      <w:r>
        <w:t>Customer invoice downloads require authentication and order ownership verification.</w:t>
      </w:r>
    </w:p>
    <w:p>
      <w:pPr>
        <w:pStyle w:val="Heading2"/>
      </w:pPr>
      <w:r>
        <w:t>Admin</w:t>
      </w:r>
    </w:p>
    <w:p>
      <w:r>
        <w:t>Authorised admins can view/download invoices and configure future templates. Ordinary template settings must not alter finalized financial values.</w:t>
      </w:r>
    </w:p>
    <w:p>
      <w:pPr>
        <w:pStyle w:val="Heading2"/>
      </w:pPr>
      <w:r>
        <w:t>Tax</w:t>
      </w:r>
    </w:p>
    <w:p>
      <w:r>
        <w:t>Tax is based on actual product/order configuration and applicable law; do not hard-code one GST rate for all groceries.</w:t>
      </w:r>
    </w:p>
    <w:p>
      <w:pPr>
        <w:pStyle w:val="Heading2"/>
      </w:pPr>
      <w:r>
        <w:t>FSSAI</w:t>
      </w:r>
    </w:p>
    <w:p>
      <w:r>
        <w:t>Applicable FSSAI information must be displayed on required food-business documents. Current project reference: **21526070001778**. Verify before production.</w:t>
      </w:r>
    </w:p>
    <w:p>
      <w:pPr>
        <w:pStyle w:val="Heading2"/>
      </w:pPr>
      <w:r>
        <w:t>Audit</w:t>
      </w:r>
    </w:p>
    <w:p>
      <w:r>
        <w:t>Record payment initiation/verification/failure, refunds, invoice creation/finalisation/download and delivery completion.</w:t>
      </w:r>
    </w:p>
    <w:p>
      <w:pPr>
        <w:pStyle w:val="Heading2"/>
      </w:pPr>
      <w:r>
        <w:t>Security</w:t>
      </w:r>
    </w:p>
    <w:p>
      <w:r>
        <w:t>Never trust client-provided customer ID, delivery partner ID, invoice ID, amount, order total, payment status or provider status.</w:t>
      </w:r>
    </w:p>
    <w:p>
      <w:r>
        <w:br w:type="page"/>
      </w:r>
    </w:p>
    <w:p>
      <w:pPr>
        <w:pStyle w:val="Heading1"/>
      </w:pPr>
      <w:r>
        <w:t>Publication Checklist</w:t>
      </w:r>
    </w:p>
    <w:p>
      <w:pPr>
        <w:pStyle w:val="Heading1"/>
      </w:pPr>
      <w:r>
        <w:t>Pocket Kirana — Final Publication Checklist</w:t>
      </w:r>
    </w:p>
    <w:p>
      <w:pPr>
        <w:pStyle w:val="Heading2"/>
      </w:pPr>
      <w:r>
        <w:t>Identity</w:t>
      </w:r>
    </w:p>
    <w:p>
      <w:pPr>
        <w:pStyle w:val="ListBullet"/>
      </w:pPr>
      <w:r>
        <w:t>[ ] Legal entity name confirmed</w:t>
      </w:r>
    </w:p>
    <w:p>
      <w:pPr>
        <w:pStyle w:val="ListBullet"/>
      </w:pPr>
      <w:r>
        <w:t>[ ] Trading name confirmed</w:t>
      </w:r>
    </w:p>
    <w:p>
      <w:pPr>
        <w:pStyle w:val="ListBullet"/>
      </w:pPr>
      <w:r>
        <w:t>[ ] Business address confirmed</w:t>
      </w:r>
    </w:p>
    <w:p>
      <w:pPr>
        <w:pStyle w:val="ListBullet"/>
      </w:pPr>
      <w:r>
        <w:t>[ ] Support email/phone confirmed</w:t>
      </w:r>
    </w:p>
    <w:p>
      <w:pPr>
        <w:pStyle w:val="ListBullet"/>
      </w:pPr>
      <w:r>
        <w:t>[ ] Grievance officer confirmed</w:t>
      </w:r>
    </w:p>
    <w:p>
      <w:pPr>
        <w:pStyle w:val="ListBullet"/>
      </w:pPr>
      <w:r>
        <w:t>[ ] Website/app URLs confirmed</w:t>
      </w:r>
    </w:p>
    <w:p>
      <w:pPr>
        <w:pStyle w:val="Heading2"/>
      </w:pPr>
      <w:r>
        <w:t>FSSAI</w:t>
      </w:r>
    </w:p>
    <w:p>
      <w:pPr>
        <w:pStyle w:val="ListBullet"/>
      </w:pPr>
      <w:r>
        <w:t>[ ] Current FSSAI certificate verified</w:t>
      </w:r>
    </w:p>
    <w:p>
      <w:pPr>
        <w:pStyle w:val="ListBullet"/>
      </w:pPr>
      <w:r>
        <w:t>[ ] Correct FSSAI category for actual activities</w:t>
      </w:r>
    </w:p>
    <w:p>
      <w:pPr>
        <w:pStyle w:val="ListBullet"/>
      </w:pPr>
      <w:r>
        <w:t>[ ] Determine whether online e-commerce activity requires additional/central FSSAI licensing</w:t>
      </w:r>
    </w:p>
    <w:p>
      <w:pPr>
        <w:pStyle w:val="ListBullet"/>
      </w:pPr>
      <w:r>
        <w:t>[ ] Required FSSAI information displayed</w:t>
      </w:r>
    </w:p>
    <w:p>
      <w:pPr>
        <w:pStyle w:val="Heading2"/>
      </w:pPr>
      <w:r>
        <w:t>GST</w:t>
      </w:r>
    </w:p>
    <w:p>
      <w:pPr>
        <w:pStyle w:val="ListBullet"/>
      </w:pPr>
      <w:r>
        <w:t>[ ] Seller GST status confirmed by CA</w:t>
      </w:r>
    </w:p>
    <w:p>
      <w:pPr>
        <w:pStyle w:val="ListBullet"/>
      </w:pPr>
      <w:r>
        <w:t>[ ] Pocket Kirana operator GST/e-commerce status assessed</w:t>
      </w:r>
    </w:p>
    <w:p>
      <w:pPr>
        <w:pStyle w:val="ListBullet"/>
      </w:pPr>
      <w:r>
        <w:t>[ ] Invoice/tax treatment approved</w:t>
      </w:r>
    </w:p>
    <w:p>
      <w:pPr>
        <w:pStyle w:val="ListBullet"/>
      </w:pPr>
      <w:r>
        <w:t>[ ] GSTIN not displayed unless verified</w:t>
      </w:r>
    </w:p>
    <w:p>
      <w:pPr>
        <w:pStyle w:val="Heading2"/>
      </w:pPr>
      <w:r>
        <w:t>Privacy/DPDP</w:t>
      </w:r>
    </w:p>
    <w:p>
      <w:pPr>
        <w:pStyle w:val="ListBullet"/>
      </w:pPr>
      <w:r>
        <w:t>[ ] All SDKs/data flows inventoried</w:t>
      </w:r>
    </w:p>
    <w:p>
      <w:pPr>
        <w:pStyle w:val="ListBullet"/>
      </w:pPr>
      <w:r>
        <w:t>[ ] Retention schedule documented</w:t>
      </w:r>
    </w:p>
    <w:p>
      <w:pPr>
        <w:pStyle w:val="ListBullet"/>
      </w:pPr>
      <w:r>
        <w:t>[ ] Consent/withdrawal implemented where required</w:t>
      </w:r>
    </w:p>
    <w:p>
      <w:pPr>
        <w:pStyle w:val="ListBullet"/>
      </w:pPr>
      <w:r>
        <w:t>[ ] Data request/grievance workflow implemented</w:t>
      </w:r>
    </w:p>
    <w:p>
      <w:pPr>
        <w:pStyle w:val="ListBullet"/>
      </w:pPr>
      <w:r>
        <w:t>[ ] Incident response process implemented</w:t>
      </w:r>
    </w:p>
    <w:p>
      <w:pPr>
        <w:pStyle w:val="Heading2"/>
      </w:pPr>
      <w:r>
        <w:t>Cookies</w:t>
      </w:r>
    </w:p>
    <w:p>
      <w:pPr>
        <w:pStyle w:val="ListBullet"/>
      </w:pPr>
      <w:r>
        <w:t>[ ] Production cookie/storage inventory completed</w:t>
      </w:r>
    </w:p>
    <w:p>
      <w:pPr>
        <w:pStyle w:val="ListBullet"/>
      </w:pPr>
      <w:r>
        <w:t>[ ] Essential vs optional classification completed</w:t>
      </w:r>
    </w:p>
    <w:p>
      <w:pPr>
        <w:pStyle w:val="ListBullet"/>
      </w:pPr>
      <w:r>
        <w:t>[ ] Consent management configured where required</w:t>
      </w:r>
    </w:p>
    <w:p>
      <w:pPr>
        <w:pStyle w:val="ListBullet"/>
      </w:pPr>
      <w:r>
        <w:t>[ ] Policy matches actual technology</w:t>
      </w:r>
    </w:p>
    <w:p>
      <w:pPr>
        <w:pStyle w:val="Heading2"/>
      </w:pPr>
      <w:r>
        <w:t>Consumer/e-commerce</w:t>
      </w:r>
    </w:p>
    <w:p>
      <w:pPr>
        <w:pStyle w:val="ListBullet"/>
      </w:pPr>
      <w:r>
        <w:t>[ ] Mandatory seller/business disclosures displayed</w:t>
      </w:r>
    </w:p>
    <w:p>
      <w:pPr>
        <w:pStyle w:val="ListBullet"/>
      </w:pPr>
      <w:r>
        <w:t>[ ] Prices/charges shown before checkout</w:t>
      </w:r>
    </w:p>
    <w:p>
      <w:pPr>
        <w:pStyle w:val="ListBullet"/>
      </w:pPr>
      <w:r>
        <w:t>[ ] Product information implemented</w:t>
      </w:r>
    </w:p>
    <w:p>
      <w:pPr>
        <w:pStyle w:val="ListBullet"/>
      </w:pPr>
      <w:r>
        <w:t>[ ] Refund/cancellation rules match actual behaviour</w:t>
      </w:r>
    </w:p>
    <w:p>
      <w:pPr>
        <w:pStyle w:val="ListBullet"/>
      </w:pPr>
      <w:r>
        <w:t>[ ] Grievance contact visible</w:t>
      </w:r>
    </w:p>
    <w:p>
      <w:pPr>
        <w:pStyle w:val="ListBullet"/>
      </w:pPr>
      <w:r>
        <w:t>[ ] Dark-pattern review completed</w:t>
      </w:r>
    </w:p>
    <w:p>
      <w:pPr>
        <w:pStyle w:val="ListBullet"/>
      </w:pPr>
      <w:r>
        <w:t>[ ] Scheduled legal changes monitored</w:t>
      </w:r>
    </w:p>
    <w:p>
      <w:pPr>
        <w:pStyle w:val="Heading2"/>
      </w:pPr>
      <w:r>
        <w:t>Payments/invoices</w:t>
      </w:r>
    </w:p>
    <w:p>
      <w:pPr>
        <w:pStyle w:val="ListBullet"/>
      </w:pPr>
      <w:r>
        <w:t>[ ] Payment provider merchant onboarding complete</w:t>
      </w:r>
    </w:p>
    <w:p>
      <w:pPr>
        <w:pStyle w:val="ListBullet"/>
      </w:pPr>
      <w:r>
        <w:t>[ ] Webhook/signature verification complete</w:t>
      </w:r>
    </w:p>
    <w:p>
      <w:pPr>
        <w:pStyle w:val="ListBullet"/>
      </w:pPr>
      <w:r>
        <w:t>[ ] Amount matching complete</w:t>
      </w:r>
    </w:p>
    <w:p>
      <w:pPr>
        <w:pStyle w:val="ListBullet"/>
      </w:pPr>
      <w:r>
        <w:t>[ ] Refund/reconciliation complete</w:t>
      </w:r>
    </w:p>
    <w:p>
      <w:pPr>
        <w:pStyle w:val="ListBullet"/>
      </w:pPr>
      <w:r>
        <w:t>[ ] Invoice numbering/tax/FSSAI reviewed</w:t>
      </w:r>
    </w:p>
    <w:p>
      <w:pPr>
        <w:pStyle w:val="ListBullet"/>
      </w:pPr>
      <w:r>
        <w:t>[ ] Historical invoice immutability tested</w:t>
      </w:r>
    </w:p>
    <w:p>
      <w:pPr>
        <w:pStyle w:val="Heading2"/>
      </w:pPr>
      <w:r>
        <w:t>Professional review</w:t>
      </w:r>
    </w:p>
    <w:p>
      <w:pPr>
        <w:pStyle w:val="ListBullet"/>
      </w:pPr>
      <w:r>
        <w:t>[ ] Indian lawyer/legal professional review</w:t>
      </w:r>
    </w:p>
    <w:p>
      <w:pPr>
        <w:pStyle w:val="ListBullet"/>
      </w:pPr>
      <w:r>
        <w:t>[ ] CA/tax review</w:t>
      </w:r>
    </w:p>
    <w:p>
      <w:pPr>
        <w:pStyle w:val="ListBullet"/>
      </w:pPr>
      <w:r>
        <w:t>[ ] FSSAI compliance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