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47b95a7abbb7387c3fc9642164fedc16503277"/>
    <w:p>
      <w:pPr>
        <w:pStyle w:val="Heading1"/>
      </w:pPr>
      <w:r>
        <w:t xml:space="preserve">Drawing-to-Inspection Sheet Automation System</w:t>
      </w:r>
    </w:p>
    <w:bookmarkStart w:id="21" w:name="X1c75795bfb5ba1f87e6d1dc512212ca1c72ce94"/>
    <w:p>
      <w:pPr>
        <w:pStyle w:val="Heading2"/>
      </w:pPr>
      <w:r>
        <w:t xml:space="preserve">Functional Requirement Specification (Version 1.0)</w:t>
      </w:r>
    </w:p>
    <w:bookmarkStart w:id="20" w:name="objective"/>
    <w:p>
      <w:pPr>
        <w:pStyle w:val="Heading3"/>
      </w:pPr>
      <w:r>
        <w:t xml:space="preserve">1. Objective</w:t>
      </w:r>
    </w:p>
    <w:p>
      <w:pPr>
        <w:pStyle w:val="FirstParagraph"/>
      </w:pPr>
      <w:r>
        <w:t xml:space="preserve">Develop a software system that converts engineering drawings (PDF format) into structured inspection characteristics by combining user-assisted region definition, OCR extraction, rule-based interpretation, and customer-specific configuration.</w:t>
      </w:r>
    </w:p>
    <w:p>
      <w:pPr>
        <w:pStyle w:val="BodyText"/>
      </w:pPr>
      <w:r>
        <w:t xml:space="preserve">The system shall progressively evolve from a semi-automatic solution to a fully automated drawing interpretation platform.</w:t>
      </w:r>
    </w:p>
    <w:p>
      <w:r>
        <w:pict>
          <v:rect style="width:0;height:1.5pt" o:hralign="center" o:hrstd="t" o:hr="t"/>
        </w:pict>
      </w:r>
    </w:p>
    <w:bookmarkEnd w:id="20"/>
    <w:bookmarkEnd w:id="21"/>
    <w:bookmarkEnd w:id="22"/>
    <w:bookmarkStart w:id="23" w:name="scope"/>
    <w:p>
      <w:pPr>
        <w:pStyle w:val="Heading1"/>
      </w:pPr>
      <w:r>
        <w:t xml:space="preserve">2. Scope</w:t>
      </w:r>
    </w:p>
    <w:p>
      <w:pPr>
        <w:pStyle w:val="FirstParagraph"/>
      </w:pPr>
      <w:r>
        <w:t xml:space="preserve">The system shall:</w:t>
      </w:r>
    </w:p>
    <w:p>
      <w:pPr>
        <w:pStyle w:val="Compact"/>
        <w:numPr>
          <w:ilvl w:val="0"/>
          <w:numId w:val="1001"/>
        </w:numPr>
      </w:pPr>
      <w:r>
        <w:t xml:space="preserve">Accept engineering drawing PDFs.</w:t>
      </w:r>
    </w:p>
    <w:p>
      <w:pPr>
        <w:pStyle w:val="Compact"/>
        <w:numPr>
          <w:ilvl w:val="0"/>
          <w:numId w:val="1001"/>
        </w:numPr>
      </w:pPr>
      <w:r>
        <w:t xml:space="preserve">Allow users to define logical regions within the drawing.</w:t>
      </w:r>
    </w:p>
    <w:p>
      <w:pPr>
        <w:pStyle w:val="Compact"/>
        <w:numPr>
          <w:ilvl w:val="0"/>
          <w:numId w:val="1001"/>
        </w:numPr>
      </w:pPr>
      <w:r>
        <w:t xml:space="preserve">Perform OCR on selected regions.</w:t>
      </w:r>
    </w:p>
    <w:p>
      <w:pPr>
        <w:pStyle w:val="Compact"/>
        <w:numPr>
          <w:ilvl w:val="0"/>
          <w:numId w:val="1001"/>
        </w:numPr>
      </w:pPr>
      <w:r>
        <w:t xml:space="preserve">Classify extracted information based on region type.</w:t>
      </w:r>
    </w:p>
    <w:p>
      <w:pPr>
        <w:pStyle w:val="Compact"/>
        <w:numPr>
          <w:ilvl w:val="0"/>
          <w:numId w:val="1001"/>
        </w:numPr>
      </w:pPr>
      <w:r>
        <w:t xml:space="preserve">Store extracted information in structured format.</w:t>
      </w:r>
    </w:p>
    <w:p>
      <w:pPr>
        <w:pStyle w:val="Compact"/>
        <w:numPr>
          <w:ilvl w:val="0"/>
          <w:numId w:val="1001"/>
        </w:numPr>
      </w:pPr>
      <w:r>
        <w:t xml:space="preserve">Generate inspection characteristics.</w:t>
      </w:r>
    </w:p>
    <w:p>
      <w:pPr>
        <w:pStyle w:val="Compact"/>
        <w:numPr>
          <w:ilvl w:val="0"/>
          <w:numId w:val="1001"/>
        </w:numPr>
      </w:pPr>
      <w:r>
        <w:t xml:space="preserve">Export inspection sheets to Excel.</w:t>
      </w:r>
    </w:p>
    <w:p>
      <w:pPr>
        <w:pStyle w:val="Compact"/>
        <w:numPr>
          <w:ilvl w:val="0"/>
          <w:numId w:val="1001"/>
        </w:numPr>
      </w:pPr>
      <w:r>
        <w:t xml:space="preserve">Support customer-specific interpretation rules.</w:t>
      </w:r>
    </w:p>
    <w:p>
      <w:pPr>
        <w:pStyle w:val="FirstParagraph"/>
      </w:pPr>
      <w:r>
        <w:t xml:space="preserve">The system shall not initially perform fully automatic drawing understanding.</w:t>
      </w:r>
    </w:p>
    <w:p>
      <w:r>
        <w:pict>
          <v:rect style="width:0;height:1.5pt" o:hralign="center" o:hrstd="t" o:hr="t"/>
        </w:pict>
      </w:r>
    </w:p>
    <w:bookmarkEnd w:id="23"/>
    <w:bookmarkStart w:id="24" w:name="system-philosophy"/>
    <w:p>
      <w:pPr>
        <w:pStyle w:val="Heading1"/>
      </w:pPr>
      <w:r>
        <w:t xml:space="preserve">3. System Philosophy</w:t>
      </w:r>
    </w:p>
    <w:p>
      <w:pPr>
        <w:pStyle w:val="FirstParagraph"/>
      </w:pPr>
      <w:r>
        <w:t xml:space="preserve">Engineering drawings are not text documents.</w:t>
      </w:r>
    </w:p>
    <w:p>
      <w:pPr>
        <w:pStyle w:val="BodyText"/>
      </w:pPr>
      <w:r>
        <w:t xml:space="preserve">The meaning of text depends on:</w:t>
      </w:r>
    </w:p>
    <w:p>
      <w:pPr>
        <w:pStyle w:val="Compact"/>
        <w:numPr>
          <w:ilvl w:val="0"/>
          <w:numId w:val="1002"/>
        </w:numPr>
      </w:pPr>
      <w:r>
        <w:t xml:space="preserve">Location</w:t>
      </w:r>
    </w:p>
    <w:p>
      <w:pPr>
        <w:pStyle w:val="Compact"/>
        <w:numPr>
          <w:ilvl w:val="0"/>
          <w:numId w:val="1002"/>
        </w:numPr>
      </w:pPr>
      <w:r>
        <w:t xml:space="preserve">Context</w:t>
      </w:r>
    </w:p>
    <w:p>
      <w:pPr>
        <w:pStyle w:val="Compact"/>
        <w:numPr>
          <w:ilvl w:val="0"/>
          <w:numId w:val="1002"/>
        </w:numPr>
      </w:pPr>
      <w:r>
        <w:t xml:space="preserve">Symbols</w:t>
      </w:r>
    </w:p>
    <w:p>
      <w:pPr>
        <w:pStyle w:val="Compact"/>
        <w:numPr>
          <w:ilvl w:val="0"/>
          <w:numId w:val="1002"/>
        </w:numPr>
      </w:pPr>
      <w:r>
        <w:t xml:space="preserve">Associated dimensions</w:t>
      </w:r>
    </w:p>
    <w:p>
      <w:pPr>
        <w:pStyle w:val="Compact"/>
        <w:numPr>
          <w:ilvl w:val="0"/>
          <w:numId w:val="1002"/>
        </w:numPr>
      </w:pPr>
      <w:r>
        <w:t xml:space="preserve">Customer standards</w:t>
      </w:r>
    </w:p>
    <w:p>
      <w:pPr>
        <w:pStyle w:val="FirstParagraph"/>
      </w:pPr>
      <w:r>
        <w:t xml:space="preserve">Therefore:</w:t>
      </w:r>
    </w:p>
    <w:p>
      <w:pPr>
        <w:pStyle w:val="BodyText"/>
      </w:pPr>
      <w:r>
        <w:t xml:space="preserve">OCR alone is insufficient.</w:t>
      </w:r>
    </w:p>
    <w:p>
      <w:pPr>
        <w:pStyle w:val="BodyText"/>
      </w:pPr>
      <w:r>
        <w:t xml:space="preserve">The software shall first identify the region type and then apply region-specific processing rules.</w:t>
      </w:r>
    </w:p>
    <w:p>
      <w:r>
        <w:pict>
          <v:rect style="width:0;height:1.5pt" o:hralign="center" o:hrstd="t" o:hr="t"/>
        </w:pict>
      </w:r>
    </w:p>
    <w:bookmarkEnd w:id="24"/>
    <w:bookmarkStart w:id="28" w:name="phase-1-region-definition-framework"/>
    <w:p>
      <w:pPr>
        <w:pStyle w:val="Heading1"/>
      </w:pPr>
      <w:r>
        <w:t xml:space="preserve">4. Phase 1 – Region Definition Framework</w:t>
      </w:r>
    </w:p>
    <w:bookmarkStart w:id="25" w:name="drawing-upload"/>
    <w:p>
      <w:pPr>
        <w:pStyle w:val="Heading2"/>
      </w:pPr>
      <w:r>
        <w:t xml:space="preserve">4.1 Drawing Upload</w:t>
      </w:r>
    </w:p>
    <w:p>
      <w:pPr>
        <w:pStyle w:val="FirstParagraph"/>
      </w:pPr>
      <w:r>
        <w:t xml:space="preserve">User uploads:</w:t>
      </w:r>
    </w:p>
    <w:p>
      <w:pPr>
        <w:pStyle w:val="Compact"/>
        <w:numPr>
          <w:ilvl w:val="0"/>
          <w:numId w:val="1003"/>
        </w:numPr>
      </w:pPr>
      <w:r>
        <w:t xml:space="preserve">Native PDF</w:t>
      </w:r>
    </w:p>
    <w:p>
      <w:pPr>
        <w:pStyle w:val="Compact"/>
        <w:numPr>
          <w:ilvl w:val="0"/>
          <w:numId w:val="1003"/>
        </w:numPr>
      </w:pPr>
      <w:r>
        <w:t xml:space="preserve">Scanned PDF</w:t>
      </w:r>
    </w:p>
    <w:p>
      <w:pPr>
        <w:pStyle w:val="FirstParagraph"/>
      </w:pPr>
      <w:r>
        <w:t xml:space="preserve">System converts drawing into image format for processing.</w:t>
      </w:r>
    </w:p>
    <w:p>
      <w:r>
        <w:pict>
          <v:rect style="width:0;height:1.5pt" o:hralign="center" o:hrstd="t" o:hr="t"/>
        </w:pict>
      </w:r>
    </w:p>
    <w:bookmarkEnd w:id="25"/>
    <w:bookmarkStart w:id="26" w:name="region-selection"/>
    <w:p>
      <w:pPr>
        <w:pStyle w:val="Heading2"/>
      </w:pPr>
      <w:r>
        <w:t xml:space="preserve">4.2 Region Selection</w:t>
      </w:r>
    </w:p>
    <w:p>
      <w:pPr>
        <w:pStyle w:val="FirstParagraph"/>
      </w:pPr>
      <w:r>
        <w:t xml:space="preserve">User manually selects rectangular regions.</w:t>
      </w:r>
    </w:p>
    <w:p>
      <w:pPr>
        <w:pStyle w:val="BodyText"/>
      </w:pPr>
      <w:r>
        <w:t xml:space="preserve">Each region shall be assigned a Region Type.</w:t>
      </w:r>
    </w:p>
    <w:p>
      <w:pPr>
        <w:pStyle w:val="BodyText"/>
      </w:pPr>
      <w:r>
        <w:t xml:space="preserve">Supported Region Types:</w:t>
      </w:r>
    </w:p>
    <w:p>
      <w:pPr>
        <w:pStyle w:val="Compact"/>
        <w:numPr>
          <w:ilvl w:val="0"/>
          <w:numId w:val="1004"/>
        </w:numPr>
      </w:pPr>
      <w:r>
        <w:t xml:space="preserve">Drawing Area</w:t>
      </w:r>
    </w:p>
    <w:p>
      <w:pPr>
        <w:pStyle w:val="Compact"/>
        <w:numPr>
          <w:ilvl w:val="0"/>
          <w:numId w:val="1004"/>
        </w:numPr>
      </w:pPr>
      <w:r>
        <w:t xml:space="preserve">Notes Area</w:t>
      </w:r>
    </w:p>
    <w:p>
      <w:pPr>
        <w:pStyle w:val="Compact"/>
        <w:numPr>
          <w:ilvl w:val="0"/>
          <w:numId w:val="1004"/>
        </w:numPr>
      </w:pPr>
      <w:r>
        <w:t xml:space="preserve">Title Block</w:t>
      </w:r>
    </w:p>
    <w:p>
      <w:pPr>
        <w:pStyle w:val="Compact"/>
        <w:numPr>
          <w:ilvl w:val="0"/>
          <w:numId w:val="1004"/>
        </w:numPr>
      </w:pPr>
      <w:r>
        <w:t xml:space="preserve">Revision Table</w:t>
      </w:r>
    </w:p>
    <w:p>
      <w:pPr>
        <w:pStyle w:val="Compact"/>
        <w:numPr>
          <w:ilvl w:val="0"/>
          <w:numId w:val="1004"/>
        </w:numPr>
      </w:pPr>
      <w:r>
        <w:t xml:space="preserve">GD&amp;T Area</w:t>
      </w:r>
    </w:p>
    <w:p>
      <w:pPr>
        <w:pStyle w:val="Compact"/>
        <w:numPr>
          <w:ilvl w:val="0"/>
          <w:numId w:val="1004"/>
        </w:numPr>
      </w:pPr>
      <w:r>
        <w:t xml:space="preserve">BOM Area</w:t>
      </w:r>
    </w:p>
    <w:p>
      <w:pPr>
        <w:pStyle w:val="Compact"/>
        <w:numPr>
          <w:ilvl w:val="0"/>
          <w:numId w:val="1004"/>
        </w:numPr>
      </w:pPr>
      <w:r>
        <w:t xml:space="preserve">Customer Specification Area</w:t>
      </w:r>
    </w:p>
    <w:p>
      <w:pPr>
        <w:pStyle w:val="Compact"/>
        <w:numPr>
          <w:ilvl w:val="0"/>
          <w:numId w:val="1004"/>
        </w:numPr>
      </w:pPr>
      <w:r>
        <w:t xml:space="preserve">General Tolerance Area</w:t>
      </w:r>
    </w:p>
    <w:p>
      <w:pPr>
        <w:pStyle w:val="Compact"/>
        <w:numPr>
          <w:ilvl w:val="0"/>
          <w:numId w:val="1004"/>
        </w:numPr>
      </w:pPr>
      <w:r>
        <w:t xml:space="preserve">Custom Region</w:t>
      </w:r>
    </w:p>
    <w:p>
      <w:pPr>
        <w:pStyle w:val="FirstParagraph"/>
      </w:pPr>
      <w:r>
        <w:t xml:space="preserve">System shall save:</w:t>
      </w:r>
    </w:p>
    <w:p>
      <w:pPr>
        <w:pStyle w:val="Compact"/>
        <w:numPr>
          <w:ilvl w:val="0"/>
          <w:numId w:val="1005"/>
        </w:numPr>
      </w:pPr>
      <w:r>
        <w:t xml:space="preserve">Region Name</w:t>
      </w:r>
    </w:p>
    <w:p>
      <w:pPr>
        <w:pStyle w:val="Compact"/>
        <w:numPr>
          <w:ilvl w:val="0"/>
          <w:numId w:val="1005"/>
        </w:numPr>
      </w:pPr>
      <w:r>
        <w:t xml:space="preserve">Region Type</w:t>
      </w:r>
    </w:p>
    <w:p>
      <w:pPr>
        <w:pStyle w:val="Compact"/>
        <w:numPr>
          <w:ilvl w:val="0"/>
          <w:numId w:val="1005"/>
        </w:numPr>
      </w:pPr>
      <w:r>
        <w:t xml:space="preserve">Coordinates</w:t>
      </w:r>
    </w:p>
    <w:p>
      <w:pPr>
        <w:pStyle w:val="Compact"/>
        <w:numPr>
          <w:ilvl w:val="0"/>
          <w:numId w:val="1005"/>
        </w:numPr>
      </w:pPr>
      <w:r>
        <w:t xml:space="preserve">Drawing ID</w:t>
      </w:r>
    </w:p>
    <w:p>
      <w:pPr>
        <w:pStyle w:val="FirstParagraph"/>
      </w:pPr>
      <w:r>
        <w:t xml:space="preserve">Example:</w:t>
      </w:r>
    </w:p>
    <w:p>
      <w:pPr>
        <w:pStyle w:val="BodyText"/>
      </w:pPr>
      <w:r>
        <w:t xml:space="preserve">Region Name: Main Drawing</w:t>
      </w:r>
    </w:p>
    <w:p>
      <w:pPr>
        <w:pStyle w:val="BodyText"/>
      </w:pPr>
      <w:r>
        <w:t xml:space="preserve">Region Type: Drawing Area</w:t>
      </w:r>
    </w:p>
    <w:p>
      <w:pPr>
        <w:pStyle w:val="BodyText"/>
      </w:pPr>
      <w:r>
        <w:t xml:space="preserve">Coordinates:</w:t>
      </w:r>
      <w:r>
        <w:br/>
      </w:r>
      <w:r>
        <w:t xml:space="preserve">X=100</w:t>
      </w:r>
      <w:r>
        <w:br/>
      </w:r>
      <w:r>
        <w:t xml:space="preserve">Y=200</w:t>
      </w:r>
      <w:r>
        <w:br/>
      </w:r>
      <w:r>
        <w:t xml:space="preserve">Width=800</w:t>
      </w:r>
      <w:r>
        <w:br/>
      </w:r>
      <w:r>
        <w:t xml:space="preserve">Height=600</w:t>
      </w:r>
    </w:p>
    <w:p>
      <w:r>
        <w:pict>
          <v:rect style="width:0;height:1.5pt" o:hralign="center" o:hrstd="t" o:hr="t"/>
        </w:pict>
      </w:r>
    </w:p>
    <w:bookmarkEnd w:id="26"/>
    <w:bookmarkStart w:id="27" w:name="region-storage"/>
    <w:p>
      <w:pPr>
        <w:pStyle w:val="Heading2"/>
      </w:pPr>
      <w:r>
        <w:t xml:space="preserve">4.3 Region Storage</w:t>
      </w:r>
    </w:p>
    <w:p>
      <w:pPr>
        <w:pStyle w:val="FirstParagraph"/>
      </w:pPr>
      <w:r>
        <w:t xml:space="preserve">Each region shall be stored as:</w:t>
      </w:r>
    </w:p>
    <w:p>
      <w:pPr>
        <w:pStyle w:val="Compact"/>
        <w:numPr>
          <w:ilvl w:val="0"/>
          <w:numId w:val="1006"/>
        </w:numPr>
      </w:pPr>
      <w:r>
        <w:t xml:space="preserve">Coordinate definition</w:t>
      </w:r>
    </w:p>
    <w:p>
      <w:pPr>
        <w:pStyle w:val="Compact"/>
        <w:numPr>
          <w:ilvl w:val="0"/>
          <w:numId w:val="1006"/>
        </w:numPr>
      </w:pPr>
      <w:r>
        <w:t xml:space="preserve">Cropped image</w:t>
      </w:r>
    </w:p>
    <w:p>
      <w:pPr>
        <w:pStyle w:val="Compact"/>
        <w:numPr>
          <w:ilvl w:val="0"/>
          <w:numId w:val="1006"/>
        </w:numPr>
      </w:pPr>
      <w:r>
        <w:t xml:space="preserve">OCR result</w:t>
      </w:r>
    </w:p>
    <w:p>
      <w:pPr>
        <w:pStyle w:val="Compact"/>
        <w:numPr>
          <w:ilvl w:val="0"/>
          <w:numId w:val="1006"/>
        </w:numPr>
      </w:pPr>
      <w:r>
        <w:t xml:space="preserve">Classification metadata</w:t>
      </w:r>
    </w:p>
    <w:p>
      <w:r>
        <w:pict>
          <v:rect style="width:0;height:1.5pt" o:hralign="center" o:hrstd="t" o:hr="t"/>
        </w:pict>
      </w:r>
    </w:p>
    <w:bookmarkEnd w:id="27"/>
    <w:bookmarkEnd w:id="28"/>
    <w:bookmarkStart w:id="31" w:name="phase-2-ocr-extraction-layer"/>
    <w:p>
      <w:pPr>
        <w:pStyle w:val="Heading1"/>
      </w:pPr>
      <w:r>
        <w:t xml:space="preserve">5. Phase 2 – OCR Extraction Layer</w:t>
      </w:r>
    </w:p>
    <w:bookmarkStart w:id="29" w:name="ocr-processing"/>
    <w:p>
      <w:pPr>
        <w:pStyle w:val="Heading2"/>
      </w:pPr>
      <w:r>
        <w:t xml:space="preserve">5.1 OCR Processing</w:t>
      </w:r>
    </w:p>
    <w:p>
      <w:pPr>
        <w:pStyle w:val="FirstParagraph"/>
      </w:pPr>
      <w:r>
        <w:t xml:space="preserve">OCR shall run independently on each region.</w:t>
      </w:r>
    </w:p>
    <w:p>
      <w:pPr>
        <w:pStyle w:val="BodyText"/>
      </w:pPr>
      <w:r>
        <w:t xml:space="preserve">OCR result shall store:</w:t>
      </w:r>
    </w:p>
    <w:p>
      <w:pPr>
        <w:pStyle w:val="Compact"/>
        <w:numPr>
          <w:ilvl w:val="0"/>
          <w:numId w:val="1007"/>
        </w:numPr>
      </w:pPr>
      <w:r>
        <w:t xml:space="preserve">Text</w:t>
      </w:r>
    </w:p>
    <w:p>
      <w:pPr>
        <w:pStyle w:val="Compact"/>
        <w:numPr>
          <w:ilvl w:val="0"/>
          <w:numId w:val="1007"/>
        </w:numPr>
      </w:pPr>
      <w:r>
        <w:t xml:space="preserve">Confidence</w:t>
      </w:r>
    </w:p>
    <w:p>
      <w:pPr>
        <w:pStyle w:val="Compact"/>
        <w:numPr>
          <w:ilvl w:val="0"/>
          <w:numId w:val="1007"/>
        </w:numPr>
      </w:pPr>
      <w:r>
        <w:t xml:space="preserve">X Position</w:t>
      </w:r>
    </w:p>
    <w:p>
      <w:pPr>
        <w:pStyle w:val="Compact"/>
        <w:numPr>
          <w:ilvl w:val="0"/>
          <w:numId w:val="1007"/>
        </w:numPr>
      </w:pPr>
      <w:r>
        <w:t xml:space="preserve">Y Position</w:t>
      </w:r>
    </w:p>
    <w:p>
      <w:pPr>
        <w:pStyle w:val="Compact"/>
        <w:numPr>
          <w:ilvl w:val="0"/>
          <w:numId w:val="1007"/>
        </w:numPr>
      </w:pPr>
      <w:r>
        <w:t xml:space="preserve">Width</w:t>
      </w:r>
    </w:p>
    <w:p>
      <w:pPr>
        <w:pStyle w:val="Compact"/>
        <w:numPr>
          <w:ilvl w:val="0"/>
          <w:numId w:val="1007"/>
        </w:numPr>
      </w:pPr>
      <w:r>
        <w:t xml:space="preserve">Height</w:t>
      </w:r>
    </w:p>
    <w:p>
      <w:pPr>
        <w:pStyle w:val="FirstParagraph"/>
      </w:pPr>
      <w:r>
        <w:t xml:space="preserve">Example:</w:t>
      </w:r>
    </w:p>
    <w:p>
      <w:pPr>
        <w:pStyle w:val="BodyText"/>
      </w:pPr>
      <w:r>
        <w:t xml:space="preserve">Text =</w:t>
      </w:r>
      <w:r>
        <w:t xml:space="preserve"> </w:t>
      </w:r>
      <w:r>
        <w:t xml:space="preserve">“25.00”</w:t>
      </w:r>
    </w:p>
    <w:p>
      <w:pPr>
        <w:pStyle w:val="BodyText"/>
      </w:pPr>
      <w:r>
        <w:t xml:space="preserve">Confidence = 96%</w:t>
      </w:r>
    </w:p>
    <w:p>
      <w:pPr>
        <w:pStyle w:val="BodyText"/>
      </w:pPr>
      <w:r>
        <w:t xml:space="preserve">Position:</w:t>
      </w:r>
      <w:r>
        <w:br/>
      </w:r>
      <w:r>
        <w:t xml:space="preserve">X=100</w:t>
      </w:r>
      <w:r>
        <w:br/>
      </w:r>
      <w:r>
        <w:t xml:space="preserve">Y=200</w:t>
      </w:r>
    </w:p>
    <w:p>
      <w:r>
        <w:pict>
          <v:rect style="width:0;height:1.5pt" o:hralign="center" o:hrstd="t" o:hr="t"/>
        </w:pict>
      </w:r>
    </w:p>
    <w:bookmarkEnd w:id="29"/>
    <w:bookmarkStart w:id="30" w:name="ocr-element-repository"/>
    <w:p>
      <w:pPr>
        <w:pStyle w:val="Heading2"/>
      </w:pPr>
      <w:r>
        <w:t xml:space="preserve">5.2 OCR Element Repository</w:t>
      </w:r>
    </w:p>
    <w:p>
      <w:pPr>
        <w:pStyle w:val="FirstParagraph"/>
      </w:pPr>
      <w:r>
        <w:t xml:space="preserve">Every detected text shall become an OCR Element.</w:t>
      </w:r>
    </w:p>
    <w:p>
      <w:pPr>
        <w:pStyle w:val="BodyText"/>
      </w:pPr>
      <w:r>
        <w:t xml:space="preserve">Example:</w:t>
      </w:r>
    </w:p>
    <w:p>
      <w:pPr>
        <w:pStyle w:val="BodyText"/>
      </w:pPr>
      <w:r>
        <w:t xml:space="preserve">Element Type:</w:t>
      </w:r>
      <w:r>
        <w:br/>
      </w:r>
      <w:r>
        <w:t xml:space="preserve">Unknown</w:t>
      </w:r>
    </w:p>
    <w:p>
      <w:pPr>
        <w:pStyle w:val="BodyText"/>
      </w:pPr>
      <w:r>
        <w:t xml:space="preserve">Text:</w:t>
      </w:r>
      <w:r>
        <w:br/>
      </w:r>
      <w:r>
        <w:t xml:space="preserve">25.00</w:t>
      </w:r>
    </w:p>
    <w:p>
      <w:pPr>
        <w:pStyle w:val="BodyText"/>
      </w:pPr>
      <w:r>
        <w:t xml:space="preserve">Location:</w:t>
      </w:r>
      <w:r>
        <w:br/>
      </w:r>
      <w:r>
        <w:t xml:space="preserve">100,200</w:t>
      </w:r>
    </w:p>
    <w:p>
      <w:pPr>
        <w:pStyle w:val="BodyText"/>
      </w:pPr>
      <w:r>
        <w:t xml:space="preserve">Confidence:</w:t>
      </w:r>
      <w:r>
        <w:br/>
      </w:r>
      <w:r>
        <w:t xml:space="preserve">96%</w:t>
      </w:r>
    </w:p>
    <w:p>
      <w:r>
        <w:pict>
          <v:rect style="width:0;height:1.5pt" o:hralign="center" o:hrstd="t" o:hr="t"/>
        </w:pict>
      </w:r>
    </w:p>
    <w:bookmarkEnd w:id="30"/>
    <w:bookmarkEnd w:id="31"/>
    <w:bookmarkStart w:id="51" w:name="phase-3-region-specific-processing-rules"/>
    <w:p>
      <w:pPr>
        <w:pStyle w:val="Heading1"/>
      </w:pPr>
      <w:r>
        <w:t xml:space="preserve">6. Phase 3 – Region Specific Processing Rules</w:t>
      </w:r>
    </w:p>
    <w:bookmarkStart w:id="46" w:name="drawing-area-processing"/>
    <w:p>
      <w:pPr>
        <w:pStyle w:val="Heading2"/>
      </w:pPr>
      <w:r>
        <w:t xml:space="preserve">6.1 Drawing Area Processing</w:t>
      </w:r>
    </w:p>
    <w:bookmarkStart w:id="32" w:name="purpose"/>
    <w:p>
      <w:pPr>
        <w:pStyle w:val="Heading3"/>
      </w:pPr>
      <w:r>
        <w:t xml:space="preserve">Purpose</w:t>
      </w:r>
    </w:p>
    <w:p>
      <w:pPr>
        <w:pStyle w:val="FirstParagraph"/>
      </w:pPr>
      <w:r>
        <w:t xml:space="preserve">The Drawing Area contains the majority of inspection characteristics that will be converted into inspection sheet entries. Unlike Notes or Title Blocks, information in this region is highly dependent on graphical context, symbols, leader lines, and dimensional relationships.</w:t>
      </w:r>
    </w:p>
    <w:p>
      <w:pPr>
        <w:pStyle w:val="BodyText"/>
      </w:pPr>
      <w:r>
        <w:t xml:space="preserve">The system shall process the Drawing Area using a configurable rule engine that identifies and classifies OCR elements into engineering characteristics.</w:t>
      </w:r>
    </w:p>
    <w:p>
      <w:r>
        <w:pict>
          <v:rect style="width:0;height:1.5pt" o:hralign="center" o:hrstd="t" o:hr="t"/>
        </w:pict>
      </w:r>
    </w:p>
    <w:bookmarkEnd w:id="32"/>
    <w:bookmarkStart w:id="33" w:name="processing-workflow"/>
    <w:p>
      <w:pPr>
        <w:pStyle w:val="Heading3"/>
      </w:pPr>
      <w:r>
        <w:t xml:space="preserve">Processing Workflow</w:t>
      </w:r>
    </w:p>
    <w:p>
      <w:pPr>
        <w:pStyle w:val="FirstParagraph"/>
      </w:pPr>
      <w:r>
        <w:t xml:space="preserve">Step 1: OCR Extraction</w:t>
      </w:r>
    </w:p>
    <w:p>
      <w:pPr>
        <w:pStyle w:val="BodyText"/>
      </w:pPr>
      <w:r>
        <w:t xml:space="preserve">Extract all text and symbols from the Drawing Area.</w:t>
      </w:r>
    </w:p>
    <w:p>
      <w:pPr>
        <w:pStyle w:val="BodyText"/>
      </w:pPr>
      <w:r>
        <w:t xml:space="preserve">Examples:</w:t>
      </w:r>
    </w:p>
    <w:p>
      <w:pPr>
        <w:pStyle w:val="Compact"/>
        <w:numPr>
          <w:ilvl w:val="0"/>
          <w:numId w:val="1008"/>
        </w:numPr>
      </w:pPr>
      <w:r>
        <w:t xml:space="preserve">25.00</w:t>
      </w:r>
    </w:p>
    <w:p>
      <w:pPr>
        <w:pStyle w:val="Compact"/>
        <w:numPr>
          <w:ilvl w:val="0"/>
          <w:numId w:val="1008"/>
        </w:numPr>
      </w:pPr>
      <w:r>
        <w:t xml:space="preserve">Ø12</w:t>
      </w:r>
    </w:p>
    <w:p>
      <w:pPr>
        <w:pStyle w:val="Compact"/>
        <w:numPr>
          <w:ilvl w:val="0"/>
          <w:numId w:val="1008"/>
        </w:numPr>
      </w:pPr>
      <w:r>
        <w:t xml:space="preserve">R5</w:t>
      </w:r>
    </w:p>
    <w:p>
      <w:pPr>
        <w:pStyle w:val="Compact"/>
        <w:numPr>
          <w:ilvl w:val="0"/>
          <w:numId w:val="1008"/>
        </w:numPr>
      </w:pPr>
      <w:r>
        <w:t xml:space="preserve">M8 x 1.25</w:t>
      </w:r>
    </w:p>
    <w:p>
      <w:pPr>
        <w:pStyle w:val="Compact"/>
        <w:numPr>
          <w:ilvl w:val="0"/>
          <w:numId w:val="1008"/>
        </w:numPr>
      </w:pPr>
      <w:r>
        <w:t xml:space="preserve">±0.05</w:t>
      </w:r>
    </w:p>
    <w:p>
      <w:pPr>
        <w:pStyle w:val="Compact"/>
        <w:numPr>
          <w:ilvl w:val="0"/>
          <w:numId w:val="1008"/>
        </w:numPr>
      </w:pPr>
      <w:r>
        <w:t xml:space="preserve">A</w:t>
      </w:r>
    </w:p>
    <w:p>
      <w:pPr>
        <w:pStyle w:val="Compact"/>
        <w:numPr>
          <w:ilvl w:val="0"/>
          <w:numId w:val="1008"/>
        </w:numPr>
      </w:pPr>
      <w:r>
        <w:t xml:space="preserve">B</w:t>
      </w:r>
    </w:p>
    <w:p>
      <w:pPr>
        <w:pStyle w:val="Compact"/>
        <w:numPr>
          <w:ilvl w:val="0"/>
          <w:numId w:val="1008"/>
        </w:numPr>
      </w:pPr>
      <w:r>
        <w:t xml:space="preserve">C</w:t>
      </w:r>
    </w:p>
    <w:p>
      <w:pPr>
        <w:pStyle w:val="Compact"/>
        <w:numPr>
          <w:ilvl w:val="0"/>
          <w:numId w:val="1008"/>
        </w:numPr>
      </w:pPr>
      <w:r>
        <w:t xml:space="preserve">⌖</w:t>
      </w:r>
    </w:p>
    <w:p>
      <w:pPr>
        <w:pStyle w:val="Compact"/>
        <w:numPr>
          <w:ilvl w:val="0"/>
          <w:numId w:val="1008"/>
        </w:numPr>
      </w:pPr>
      <w:r>
        <w:t xml:space="preserve">⌀</w:t>
      </w:r>
    </w:p>
    <w:p>
      <w:pPr>
        <w:pStyle w:val="Compact"/>
        <w:numPr>
          <w:ilvl w:val="0"/>
          <w:numId w:val="1008"/>
        </w:numPr>
      </w:pPr>
      <w:r>
        <w:t xml:space="preserve">⊥</w:t>
      </w:r>
    </w:p>
    <w:p>
      <w:pPr>
        <w:pStyle w:val="FirstParagraph"/>
      </w:pPr>
      <w:r>
        <w:t xml:space="preserve">Store each detected item with:</w:t>
      </w:r>
    </w:p>
    <w:p>
      <w:pPr>
        <w:pStyle w:val="Compact"/>
        <w:numPr>
          <w:ilvl w:val="0"/>
          <w:numId w:val="1009"/>
        </w:numPr>
      </w:pPr>
      <w:r>
        <w:t xml:space="preserve">Text value</w:t>
      </w:r>
    </w:p>
    <w:p>
      <w:pPr>
        <w:pStyle w:val="Compact"/>
        <w:numPr>
          <w:ilvl w:val="0"/>
          <w:numId w:val="1009"/>
        </w:numPr>
      </w:pPr>
      <w:r>
        <w:t xml:space="preserve">Position coordinates</w:t>
      </w:r>
    </w:p>
    <w:p>
      <w:pPr>
        <w:pStyle w:val="Compact"/>
        <w:numPr>
          <w:ilvl w:val="0"/>
          <w:numId w:val="1009"/>
        </w:numPr>
      </w:pPr>
      <w:r>
        <w:t xml:space="preserve">Bounding box</w:t>
      </w:r>
    </w:p>
    <w:p>
      <w:pPr>
        <w:pStyle w:val="Compact"/>
        <w:numPr>
          <w:ilvl w:val="0"/>
          <w:numId w:val="1009"/>
        </w:numPr>
      </w:pPr>
      <w:r>
        <w:t xml:space="preserve">OCR confidence</w:t>
      </w:r>
    </w:p>
    <w:p>
      <w:r>
        <w:pict>
          <v:rect style="width:0;height:1.5pt" o:hralign="center" o:hrstd="t" o:hr="t"/>
        </w:pict>
      </w:r>
    </w:p>
    <w:p>
      <w:pPr>
        <w:pStyle w:val="FirstParagraph"/>
      </w:pPr>
      <w:r>
        <w:t xml:space="preserve">Step 2: Pattern Recognition Rules</w:t>
      </w:r>
    </w:p>
    <w:p>
      <w:pPr>
        <w:pStyle w:val="BodyText"/>
      </w:pPr>
      <w:r>
        <w:t xml:space="preserve">The system shall evaluate each OCR element against configurable detection rules.</w:t>
      </w:r>
    </w:p>
    <w:p>
      <w:pPr>
        <w:pStyle w:val="BodyText"/>
      </w:pPr>
      <w:r>
        <w:t xml:space="preserve">Rules shall consist of:</w:t>
      </w:r>
    </w:p>
    <w:p>
      <w:pPr>
        <w:pStyle w:val="Compact"/>
        <w:numPr>
          <w:ilvl w:val="0"/>
          <w:numId w:val="1010"/>
        </w:numPr>
      </w:pPr>
      <w:r>
        <w:t xml:space="preserve">Pattern Name</w:t>
      </w:r>
    </w:p>
    <w:p>
      <w:pPr>
        <w:pStyle w:val="Compact"/>
        <w:numPr>
          <w:ilvl w:val="0"/>
          <w:numId w:val="1010"/>
        </w:numPr>
      </w:pPr>
      <w:r>
        <w:t xml:space="preserve">Detection Expression</w:t>
      </w:r>
    </w:p>
    <w:p>
      <w:pPr>
        <w:pStyle w:val="Compact"/>
        <w:numPr>
          <w:ilvl w:val="0"/>
          <w:numId w:val="1010"/>
        </w:numPr>
      </w:pPr>
      <w:r>
        <w:t xml:space="preserve">Characteristic Type</w:t>
      </w:r>
    </w:p>
    <w:p>
      <w:pPr>
        <w:pStyle w:val="Compact"/>
        <w:numPr>
          <w:ilvl w:val="0"/>
          <w:numId w:val="1010"/>
        </w:numPr>
      </w:pPr>
      <w:r>
        <w:t xml:space="preserve">Priority</w:t>
      </w:r>
    </w:p>
    <w:p>
      <w:pPr>
        <w:pStyle w:val="Compact"/>
        <w:numPr>
          <w:ilvl w:val="0"/>
          <w:numId w:val="1010"/>
        </w:numPr>
      </w:pPr>
      <w:r>
        <w:t xml:space="preserve">Validation Logic</w:t>
      </w:r>
    </w:p>
    <w:p>
      <w:pPr>
        <w:pStyle w:val="FirstParagraph"/>
      </w:pPr>
      <w:r>
        <w:t xml:space="preserve">Example Rule Structure:</w:t>
      </w:r>
    </w:p>
    <w:p>
      <w:pPr>
        <w:pStyle w:val="BodyText"/>
      </w:pPr>
      <w:r>
        <w:t xml:space="preserve">Rule Name:</w:t>
      </w:r>
      <w:r>
        <w:br/>
      </w:r>
      <w:r>
        <w:t xml:space="preserve">Diameter Dimension</w:t>
      </w:r>
    </w:p>
    <w:p>
      <w:pPr>
        <w:pStyle w:val="BodyText"/>
      </w:pPr>
      <w:r>
        <w:t xml:space="preserve">Pattern:</w:t>
      </w:r>
      <w:r>
        <w:br/>
      </w:r>
      <w:r>
        <w:t xml:space="preserve">Starts with</w:t>
      </w:r>
      <w:r>
        <w:t xml:space="preserve"> </w:t>
      </w:r>
      <w:r>
        <w:t xml:space="preserve">“Ø”</w:t>
      </w:r>
      <w:r>
        <w:t xml:space="preserve"> </w:t>
      </w:r>
      <w:r>
        <w:t xml:space="preserve">followed by numeric value</w:t>
      </w:r>
    </w:p>
    <w:p>
      <w:pPr>
        <w:pStyle w:val="BodyText"/>
      </w:pPr>
      <w:r>
        <w:t xml:space="preserve">Output Type:</w:t>
      </w:r>
      <w:r>
        <w:br/>
      </w:r>
      <w:r>
        <w:t xml:space="preserve">Diameter</w:t>
      </w:r>
    </w:p>
    <w:p>
      <w:pPr>
        <w:pStyle w:val="BodyText"/>
      </w:pPr>
      <w:r>
        <w:t xml:space="preserve">Priority:</w:t>
      </w:r>
      <w:r>
        <w:br/>
      </w:r>
      <w:r>
        <w:t xml:space="preserve">High</w:t>
      </w:r>
    </w:p>
    <w:p>
      <w:r>
        <w:pict>
          <v:rect style="width:0;height:1.5pt" o:hralign="center" o:hrstd="t" o:hr="t"/>
        </w:pict>
      </w:r>
    </w:p>
    <w:bookmarkEnd w:id="33"/>
    <w:bookmarkStart w:id="34" w:name="linear-dimension-detection-rules"/>
    <w:p>
      <w:pPr>
        <w:pStyle w:val="Heading3"/>
      </w:pPr>
      <w:r>
        <w:t xml:space="preserve">Linear Dimension Detection Rules</w:t>
      </w:r>
    </w:p>
    <w:p>
      <w:pPr>
        <w:pStyle w:val="FirstParagraph"/>
      </w:pPr>
      <w:r>
        <w:t xml:space="preserve">Purpose:</w:t>
      </w:r>
    </w:p>
    <w:p>
      <w:pPr>
        <w:pStyle w:val="BodyText"/>
      </w:pPr>
      <w:r>
        <w:t xml:space="preserve">Identify standard dimensional values.</w:t>
      </w:r>
    </w:p>
    <w:p>
      <w:pPr>
        <w:pStyle w:val="BodyText"/>
      </w:pPr>
      <w:r>
        <w:t xml:space="preserve">Examples:</w:t>
      </w:r>
    </w:p>
    <w:p>
      <w:pPr>
        <w:pStyle w:val="Compact"/>
        <w:numPr>
          <w:ilvl w:val="0"/>
          <w:numId w:val="1011"/>
        </w:numPr>
      </w:pPr>
      <w:r>
        <w:t xml:space="preserve">25</w:t>
      </w:r>
    </w:p>
    <w:p>
      <w:pPr>
        <w:pStyle w:val="Compact"/>
        <w:numPr>
          <w:ilvl w:val="0"/>
          <w:numId w:val="1011"/>
        </w:numPr>
      </w:pPr>
      <w:r>
        <w:t xml:space="preserve">50.00</w:t>
      </w:r>
    </w:p>
    <w:p>
      <w:pPr>
        <w:pStyle w:val="Compact"/>
        <w:numPr>
          <w:ilvl w:val="0"/>
          <w:numId w:val="1011"/>
        </w:numPr>
      </w:pPr>
      <w:r>
        <w:t xml:space="preserve">125.5</w:t>
      </w:r>
    </w:p>
    <w:p>
      <w:pPr>
        <w:pStyle w:val="FirstParagraph"/>
      </w:pPr>
      <w:r>
        <w:t xml:space="preserve">Detection Logic:</w:t>
      </w:r>
    </w:p>
    <w:p>
      <w:pPr>
        <w:pStyle w:val="Compact"/>
        <w:numPr>
          <w:ilvl w:val="0"/>
          <w:numId w:val="1012"/>
        </w:numPr>
      </w:pPr>
      <w:r>
        <w:t xml:space="preserve">OCR text contains numeric value.</w:t>
      </w:r>
    </w:p>
    <w:p>
      <w:pPr>
        <w:pStyle w:val="Compact"/>
        <w:numPr>
          <w:ilvl w:val="0"/>
          <w:numId w:val="1012"/>
        </w:numPr>
      </w:pPr>
      <w:r>
        <w:t xml:space="preserve">Value is located near dimension lines.</w:t>
      </w:r>
    </w:p>
    <w:p>
      <w:pPr>
        <w:pStyle w:val="Compact"/>
        <w:numPr>
          <w:ilvl w:val="0"/>
          <w:numId w:val="1012"/>
        </w:numPr>
      </w:pPr>
      <w:r>
        <w:t xml:space="preserve">Value is not inside title block or notes region.</w:t>
      </w:r>
    </w:p>
    <w:p>
      <w:pPr>
        <w:pStyle w:val="Compact"/>
        <w:numPr>
          <w:ilvl w:val="0"/>
          <w:numId w:val="1012"/>
        </w:numPr>
      </w:pPr>
      <w:r>
        <w:t xml:space="preserve">Value is not part of a revision table.</w:t>
      </w:r>
    </w:p>
    <w:p>
      <w:pPr>
        <w:pStyle w:val="FirstParagraph"/>
      </w:pPr>
      <w:r>
        <w:t xml:space="preserve">Example Patterns:</w:t>
      </w:r>
    </w:p>
    <w:p>
      <w:pPr>
        <w:pStyle w:val="Compact"/>
        <w:numPr>
          <w:ilvl w:val="0"/>
          <w:numId w:val="1013"/>
        </w:numPr>
      </w:pPr>
      <w:r>
        <w:t xml:space="preserve">Integer number</w:t>
      </w:r>
    </w:p>
    <w:p>
      <w:pPr>
        <w:pStyle w:val="Compact"/>
        <w:numPr>
          <w:ilvl w:val="0"/>
          <w:numId w:val="1013"/>
        </w:numPr>
      </w:pPr>
      <w:r>
        <w:t xml:space="preserve">Decimal number</w:t>
      </w:r>
    </w:p>
    <w:p>
      <w:pPr>
        <w:pStyle w:val="Compact"/>
        <w:numPr>
          <w:ilvl w:val="0"/>
          <w:numId w:val="1013"/>
        </w:numPr>
      </w:pPr>
      <w:r>
        <w:t xml:space="preserve">Fractional value</w:t>
      </w:r>
    </w:p>
    <w:p>
      <w:pPr>
        <w:pStyle w:val="FirstParagraph"/>
      </w:pPr>
      <w:r>
        <w:t xml:space="preserve">Examples:</w:t>
      </w:r>
    </w:p>
    <w:p>
      <w:pPr>
        <w:pStyle w:val="BodyText"/>
      </w:pPr>
      <w:r>
        <w:t xml:space="preserve">25</w:t>
      </w:r>
    </w:p>
    <w:p>
      <w:pPr>
        <w:pStyle w:val="BodyText"/>
      </w:pPr>
      <w:r>
        <w:t xml:space="preserve">50.00</w:t>
      </w:r>
    </w:p>
    <w:p>
      <w:pPr>
        <w:pStyle w:val="BodyText"/>
      </w:pPr>
      <w:r>
        <w:t xml:space="preserve">125.500</w:t>
      </w:r>
    </w:p>
    <w:p>
      <w:pPr>
        <w:pStyle w:val="BodyText"/>
      </w:pPr>
      <w:r>
        <w:t xml:space="preserve">Output:</w:t>
      </w:r>
    </w:p>
    <w:p>
      <w:pPr>
        <w:pStyle w:val="BodyText"/>
      </w:pPr>
      <w:r>
        <w:t xml:space="preserve">Characteristic Type:</w:t>
      </w:r>
      <w:r>
        <w:br/>
      </w:r>
      <w:r>
        <w:t xml:space="preserve">Linear Dimension</w:t>
      </w:r>
    </w:p>
    <w:p>
      <w:pPr>
        <w:pStyle w:val="BodyText"/>
      </w:pPr>
      <w:r>
        <w:t xml:space="preserve">Nominal Value:</w:t>
      </w:r>
      <w:r>
        <w:br/>
      </w:r>
      <w:r>
        <w:t xml:space="preserve">Extracted numeric value</w:t>
      </w:r>
    </w:p>
    <w:p>
      <w:r>
        <w:pict>
          <v:rect style="width:0;height:1.5pt" o:hralign="center" o:hrstd="t" o:hr="t"/>
        </w:pict>
      </w:r>
    </w:p>
    <w:bookmarkEnd w:id="34"/>
    <w:bookmarkStart w:id="35" w:name="diameter-detection-rules"/>
    <w:p>
      <w:pPr>
        <w:pStyle w:val="Heading3"/>
      </w:pPr>
      <w:r>
        <w:t xml:space="preserve">Diameter Detection Rules</w:t>
      </w:r>
    </w:p>
    <w:p>
      <w:pPr>
        <w:pStyle w:val="FirstParagraph"/>
      </w:pPr>
      <w:r>
        <w:t xml:space="preserve">Purpose:</w:t>
      </w:r>
    </w:p>
    <w:p>
      <w:pPr>
        <w:pStyle w:val="BodyText"/>
      </w:pPr>
      <w:r>
        <w:t xml:space="preserve">Identify cylindrical feature dimensions.</w:t>
      </w:r>
    </w:p>
    <w:p>
      <w:pPr>
        <w:pStyle w:val="BodyText"/>
      </w:pPr>
      <w:r>
        <w:t xml:space="preserve">Detection Logic:</w:t>
      </w:r>
    </w:p>
    <w:p>
      <w:pPr>
        <w:pStyle w:val="Compact"/>
        <w:numPr>
          <w:ilvl w:val="0"/>
          <w:numId w:val="1014"/>
        </w:numPr>
      </w:pPr>
      <w:r>
        <w:t xml:space="preserve">OCR text begins with diameter symbol (Ø).</w:t>
      </w:r>
    </w:p>
    <w:p>
      <w:pPr>
        <w:pStyle w:val="Compact"/>
        <w:numPr>
          <w:ilvl w:val="0"/>
          <w:numId w:val="1014"/>
        </w:numPr>
      </w:pPr>
      <w:r>
        <w:t xml:space="preserve">Numeric value follows symbol.</w:t>
      </w:r>
    </w:p>
    <w:p>
      <w:pPr>
        <w:pStyle w:val="Compact"/>
        <w:numPr>
          <w:ilvl w:val="0"/>
          <w:numId w:val="1014"/>
        </w:numPr>
      </w:pPr>
      <w:r>
        <w:t xml:space="preserve">Optional tolerance may be attached.</w:t>
      </w:r>
    </w:p>
    <w:p>
      <w:pPr>
        <w:pStyle w:val="FirstParagraph"/>
      </w:pPr>
      <w:r>
        <w:t xml:space="preserve">Examples:</w:t>
      </w:r>
    </w:p>
    <w:p>
      <w:pPr>
        <w:pStyle w:val="BodyText"/>
      </w:pPr>
      <w:r>
        <w:t xml:space="preserve">Ø10</w:t>
      </w:r>
    </w:p>
    <w:p>
      <w:pPr>
        <w:pStyle w:val="BodyText"/>
      </w:pPr>
      <w:r>
        <w:t xml:space="preserve">Ø25 ±0.02</w:t>
      </w:r>
    </w:p>
    <w:p>
      <w:pPr>
        <w:pStyle w:val="BodyText"/>
      </w:pPr>
      <w:r>
        <w:t xml:space="preserve">Ø50 +0.01/-0.01</w:t>
      </w:r>
    </w:p>
    <w:p>
      <w:pPr>
        <w:pStyle w:val="BodyText"/>
      </w:pPr>
      <w:r>
        <w:t xml:space="preserve">Output:</w:t>
      </w:r>
    </w:p>
    <w:p>
      <w:pPr>
        <w:pStyle w:val="BodyText"/>
      </w:pPr>
      <w:r>
        <w:t xml:space="preserve">Characteristic Type:</w:t>
      </w:r>
      <w:r>
        <w:br/>
      </w:r>
      <w:r>
        <w:t xml:space="preserve">Diameter</w:t>
      </w:r>
    </w:p>
    <w:p>
      <w:pPr>
        <w:pStyle w:val="BodyText"/>
      </w:pPr>
      <w:r>
        <w:t xml:space="preserve">Nominal Value:</w:t>
      </w:r>
      <w:r>
        <w:br/>
      </w:r>
      <w:r>
        <w:t xml:space="preserve">25</w:t>
      </w:r>
    </w:p>
    <w:p>
      <w:pPr>
        <w:pStyle w:val="BodyText"/>
      </w:pPr>
      <w:r>
        <w:t xml:space="preserve">Tolerance:</w:t>
      </w:r>
      <w:r>
        <w:br/>
      </w:r>
      <w:r>
        <w:t xml:space="preserve">Parsed separately</w:t>
      </w:r>
    </w:p>
    <w:p>
      <w:r>
        <w:pict>
          <v:rect style="width:0;height:1.5pt" o:hralign="center" o:hrstd="t" o:hr="t"/>
        </w:pict>
      </w:r>
    </w:p>
    <w:bookmarkEnd w:id="35"/>
    <w:bookmarkStart w:id="36" w:name="radius-detection-rules"/>
    <w:p>
      <w:pPr>
        <w:pStyle w:val="Heading3"/>
      </w:pPr>
      <w:r>
        <w:t xml:space="preserve">Radius Detection Rules</w:t>
      </w:r>
    </w:p>
    <w:p>
      <w:pPr>
        <w:pStyle w:val="FirstParagraph"/>
      </w:pPr>
      <w:r>
        <w:t xml:space="preserve">Purpose:</w:t>
      </w:r>
    </w:p>
    <w:p>
      <w:pPr>
        <w:pStyle w:val="BodyText"/>
      </w:pPr>
      <w:r>
        <w:t xml:space="preserve">Identify arc and radius dimensions.</w:t>
      </w:r>
    </w:p>
    <w:p>
      <w:pPr>
        <w:pStyle w:val="BodyText"/>
      </w:pPr>
      <w:r>
        <w:t xml:space="preserve">Detection Logic:</w:t>
      </w:r>
    </w:p>
    <w:p>
      <w:pPr>
        <w:pStyle w:val="Compact"/>
        <w:numPr>
          <w:ilvl w:val="0"/>
          <w:numId w:val="1015"/>
        </w:numPr>
      </w:pPr>
      <w:r>
        <w:t xml:space="preserve">OCR text begins with</w:t>
      </w:r>
      <w:r>
        <w:t xml:space="preserve"> </w:t>
      </w:r>
      <w:r>
        <w:t xml:space="preserve">“R”</w:t>
      </w:r>
      <w:r>
        <w:t xml:space="preserve">.</w:t>
      </w:r>
    </w:p>
    <w:p>
      <w:pPr>
        <w:pStyle w:val="Compact"/>
        <w:numPr>
          <w:ilvl w:val="0"/>
          <w:numId w:val="1015"/>
        </w:numPr>
      </w:pPr>
      <w:r>
        <w:t xml:space="preserve">Numeric value follows.</w:t>
      </w:r>
    </w:p>
    <w:p>
      <w:pPr>
        <w:pStyle w:val="Compact"/>
        <w:numPr>
          <w:ilvl w:val="0"/>
          <w:numId w:val="1015"/>
        </w:numPr>
      </w:pPr>
      <w:r>
        <w:t xml:space="preserve">Located near curved geometry or leader line.</w:t>
      </w:r>
    </w:p>
    <w:p>
      <w:pPr>
        <w:pStyle w:val="FirstParagraph"/>
      </w:pPr>
      <w:r>
        <w:t xml:space="preserve">Examples:</w:t>
      </w:r>
    </w:p>
    <w:p>
      <w:pPr>
        <w:pStyle w:val="BodyText"/>
      </w:pPr>
      <w:r>
        <w:t xml:space="preserve">R2</w:t>
      </w:r>
    </w:p>
    <w:p>
      <w:pPr>
        <w:pStyle w:val="BodyText"/>
      </w:pPr>
      <w:r>
        <w:t xml:space="preserve">R5.5</w:t>
      </w:r>
    </w:p>
    <w:p>
      <w:pPr>
        <w:pStyle w:val="BodyText"/>
      </w:pPr>
      <w:r>
        <w:t xml:space="preserve">R25 ±0.1</w:t>
      </w:r>
    </w:p>
    <w:p>
      <w:pPr>
        <w:pStyle w:val="BodyText"/>
      </w:pPr>
      <w:r>
        <w:t xml:space="preserve">Output:</w:t>
      </w:r>
    </w:p>
    <w:p>
      <w:pPr>
        <w:pStyle w:val="BodyText"/>
      </w:pPr>
      <w:r>
        <w:t xml:space="preserve">Characteristic Type:</w:t>
      </w:r>
      <w:r>
        <w:br/>
      </w:r>
      <w:r>
        <w:t xml:space="preserve">Radius</w:t>
      </w:r>
    </w:p>
    <w:p>
      <w:r>
        <w:pict>
          <v:rect style="width:0;height:1.5pt" o:hralign="center" o:hrstd="t" o:hr="t"/>
        </w:pict>
      </w:r>
    </w:p>
    <w:bookmarkEnd w:id="36"/>
    <w:bookmarkStart w:id="37" w:name="angular-dimension-detection-rules"/>
    <w:p>
      <w:pPr>
        <w:pStyle w:val="Heading3"/>
      </w:pPr>
      <w:r>
        <w:t xml:space="preserve">Angular Dimension Detection Rules</w:t>
      </w:r>
    </w:p>
    <w:p>
      <w:pPr>
        <w:pStyle w:val="FirstParagraph"/>
      </w:pPr>
      <w:r>
        <w:t xml:space="preserve">Purpose:</w:t>
      </w:r>
    </w:p>
    <w:p>
      <w:pPr>
        <w:pStyle w:val="BodyText"/>
      </w:pPr>
      <w:r>
        <w:t xml:space="preserve">Identify angular measurements.</w:t>
      </w:r>
    </w:p>
    <w:p>
      <w:pPr>
        <w:pStyle w:val="BodyText"/>
      </w:pPr>
      <w:r>
        <w:t xml:space="preserve">Detection Logic:</w:t>
      </w:r>
    </w:p>
    <w:p>
      <w:pPr>
        <w:pStyle w:val="Compact"/>
        <w:numPr>
          <w:ilvl w:val="0"/>
          <w:numId w:val="1016"/>
        </w:numPr>
      </w:pPr>
      <w:r>
        <w:t xml:space="preserve">OCR text contains degree symbol.</w:t>
      </w:r>
    </w:p>
    <w:p>
      <w:pPr>
        <w:pStyle w:val="Compact"/>
        <w:numPr>
          <w:ilvl w:val="0"/>
          <w:numId w:val="1016"/>
        </w:numPr>
      </w:pPr>
      <w:r>
        <w:t xml:space="preserve">Numeric value precedes degree symbol.</w:t>
      </w:r>
    </w:p>
    <w:p>
      <w:pPr>
        <w:pStyle w:val="FirstParagraph"/>
      </w:pPr>
      <w:r>
        <w:t xml:space="preserve">Examples:</w:t>
      </w:r>
    </w:p>
    <w:p>
      <w:pPr>
        <w:pStyle w:val="BodyText"/>
      </w:pPr>
      <w:r>
        <w:t xml:space="preserve">45°</w:t>
      </w:r>
    </w:p>
    <w:p>
      <w:pPr>
        <w:pStyle w:val="BodyText"/>
      </w:pPr>
      <w:r>
        <w:t xml:space="preserve">90°</w:t>
      </w:r>
    </w:p>
    <w:p>
      <w:pPr>
        <w:pStyle w:val="BodyText"/>
      </w:pPr>
      <w:r>
        <w:t xml:space="preserve">120° ±0.5°</w:t>
      </w:r>
    </w:p>
    <w:p>
      <w:pPr>
        <w:pStyle w:val="BodyText"/>
      </w:pPr>
      <w:r>
        <w:t xml:space="preserve">Output:</w:t>
      </w:r>
    </w:p>
    <w:p>
      <w:pPr>
        <w:pStyle w:val="BodyText"/>
      </w:pPr>
      <w:r>
        <w:t xml:space="preserve">Characteristic Type:</w:t>
      </w:r>
      <w:r>
        <w:br/>
      </w:r>
      <w:r>
        <w:t xml:space="preserve">Angle</w:t>
      </w:r>
    </w:p>
    <w:p>
      <w:pPr>
        <w:pStyle w:val="BodyText"/>
      </w:pPr>
      <w:r>
        <w:t xml:space="preserve">Unit:</w:t>
      </w:r>
      <w:r>
        <w:br/>
      </w:r>
      <w:r>
        <w:t xml:space="preserve">Degrees</w:t>
      </w:r>
    </w:p>
    <w:p>
      <w:r>
        <w:pict>
          <v:rect style="width:0;height:1.5pt" o:hralign="center" o:hrstd="t" o:hr="t"/>
        </w:pict>
      </w:r>
    </w:p>
    <w:bookmarkEnd w:id="37"/>
    <w:bookmarkStart w:id="38" w:name="hole-callout-detection-rules"/>
    <w:p>
      <w:pPr>
        <w:pStyle w:val="Heading3"/>
      </w:pPr>
      <w:r>
        <w:t xml:space="preserve">Hole Callout Detection Rules</w:t>
      </w:r>
    </w:p>
    <w:p>
      <w:pPr>
        <w:pStyle w:val="FirstParagraph"/>
      </w:pPr>
      <w:r>
        <w:t xml:space="preserve">Purpose:</w:t>
      </w:r>
    </w:p>
    <w:p>
      <w:pPr>
        <w:pStyle w:val="BodyText"/>
      </w:pPr>
      <w:r>
        <w:t xml:space="preserve">Identify drilled, reamed, or counterbored holes.</w:t>
      </w:r>
    </w:p>
    <w:p>
      <w:pPr>
        <w:pStyle w:val="BodyText"/>
      </w:pPr>
      <w:r>
        <w:t xml:space="preserve">Detection Logic:</w:t>
      </w:r>
    </w:p>
    <w:p>
      <w:pPr>
        <w:pStyle w:val="Compact"/>
        <w:numPr>
          <w:ilvl w:val="0"/>
          <w:numId w:val="1017"/>
        </w:numPr>
      </w:pPr>
      <w:r>
        <w:t xml:space="preserve">Text contains diameter symbol.</w:t>
      </w:r>
    </w:p>
    <w:p>
      <w:pPr>
        <w:pStyle w:val="Compact"/>
        <w:numPr>
          <w:ilvl w:val="0"/>
          <w:numId w:val="1017"/>
        </w:numPr>
      </w:pPr>
      <w:r>
        <w:t xml:space="preserve">Text contains depth, quantity, counterbore, countersink, or drill notation.</w:t>
      </w:r>
    </w:p>
    <w:p>
      <w:pPr>
        <w:pStyle w:val="Compact"/>
        <w:numPr>
          <w:ilvl w:val="0"/>
          <w:numId w:val="1017"/>
        </w:numPr>
      </w:pPr>
      <w:r>
        <w:t xml:space="preserve">Multiple OCR elements may need to be merged into a single callout.</w:t>
      </w:r>
    </w:p>
    <w:p>
      <w:pPr>
        <w:pStyle w:val="FirstParagraph"/>
      </w:pPr>
      <w:r>
        <w:t xml:space="preserve">Examples:</w:t>
      </w:r>
    </w:p>
    <w:p>
      <w:pPr>
        <w:pStyle w:val="BodyText"/>
      </w:pPr>
      <w:r>
        <w:t xml:space="preserve">4X Ø6 THRU</w:t>
      </w:r>
    </w:p>
    <w:p>
      <w:pPr>
        <w:pStyle w:val="BodyText"/>
      </w:pPr>
      <w:r>
        <w:t xml:space="preserve">Ø10 DEPTH 15</w:t>
      </w:r>
    </w:p>
    <w:p>
      <w:pPr>
        <w:pStyle w:val="BodyText"/>
      </w:pPr>
      <w:r>
        <w:t xml:space="preserve">Ø8 CBORE Ø12 x 5 DEEP</w:t>
      </w:r>
    </w:p>
    <w:p>
      <w:pPr>
        <w:pStyle w:val="BodyText"/>
      </w:pPr>
      <w:r>
        <w:t xml:space="preserve">Output:</w:t>
      </w:r>
    </w:p>
    <w:p>
      <w:pPr>
        <w:pStyle w:val="BodyText"/>
      </w:pPr>
      <w:r>
        <w:t xml:space="preserve">Characteristic Type:</w:t>
      </w:r>
      <w:r>
        <w:br/>
      </w:r>
      <w:r>
        <w:t xml:space="preserve">Hole Feature</w:t>
      </w:r>
    </w:p>
    <w:p>
      <w:pPr>
        <w:pStyle w:val="BodyText"/>
      </w:pPr>
      <w:r>
        <w:t xml:space="preserve">Additional Attributes:</w:t>
      </w:r>
    </w:p>
    <w:p>
      <w:pPr>
        <w:pStyle w:val="Compact"/>
        <w:numPr>
          <w:ilvl w:val="0"/>
          <w:numId w:val="1018"/>
        </w:numPr>
      </w:pPr>
      <w:r>
        <w:t xml:space="preserve">Quantity</w:t>
      </w:r>
    </w:p>
    <w:p>
      <w:pPr>
        <w:pStyle w:val="Compact"/>
        <w:numPr>
          <w:ilvl w:val="0"/>
          <w:numId w:val="1018"/>
        </w:numPr>
      </w:pPr>
      <w:r>
        <w:t xml:space="preserve">Diameter</w:t>
      </w:r>
    </w:p>
    <w:p>
      <w:pPr>
        <w:pStyle w:val="Compact"/>
        <w:numPr>
          <w:ilvl w:val="0"/>
          <w:numId w:val="1018"/>
        </w:numPr>
      </w:pPr>
      <w:r>
        <w:t xml:space="preserve">Depth</w:t>
      </w:r>
    </w:p>
    <w:p>
      <w:pPr>
        <w:pStyle w:val="Compact"/>
        <w:numPr>
          <w:ilvl w:val="0"/>
          <w:numId w:val="1018"/>
        </w:numPr>
      </w:pPr>
      <w:r>
        <w:t xml:space="preserve">Counterbore Diameter</w:t>
      </w:r>
    </w:p>
    <w:p>
      <w:pPr>
        <w:pStyle w:val="Compact"/>
        <w:numPr>
          <w:ilvl w:val="0"/>
          <w:numId w:val="1018"/>
        </w:numPr>
      </w:pPr>
      <w:r>
        <w:t xml:space="preserve">Counterbore Depth</w:t>
      </w:r>
    </w:p>
    <w:p>
      <w:r>
        <w:pict>
          <v:rect style="width:0;height:1.5pt" o:hralign="center" o:hrstd="t" o:hr="t"/>
        </w:pict>
      </w:r>
    </w:p>
    <w:bookmarkEnd w:id="38"/>
    <w:bookmarkStart w:id="39" w:name="thread-callout-detection-rules"/>
    <w:p>
      <w:pPr>
        <w:pStyle w:val="Heading3"/>
      </w:pPr>
      <w:r>
        <w:t xml:space="preserve">Thread Callout Detection Rules</w:t>
      </w:r>
    </w:p>
    <w:p>
      <w:pPr>
        <w:pStyle w:val="FirstParagraph"/>
      </w:pPr>
      <w:r>
        <w:t xml:space="preserve">Purpose:</w:t>
      </w:r>
    </w:p>
    <w:p>
      <w:pPr>
        <w:pStyle w:val="BodyText"/>
      </w:pPr>
      <w:r>
        <w:t xml:space="preserve">Identify threaded features.</w:t>
      </w:r>
    </w:p>
    <w:p>
      <w:pPr>
        <w:pStyle w:val="BodyText"/>
      </w:pPr>
      <w:r>
        <w:t xml:space="preserve">Detection Logic:</w:t>
      </w:r>
    </w:p>
    <w:p>
      <w:pPr>
        <w:pStyle w:val="Compact"/>
        <w:numPr>
          <w:ilvl w:val="0"/>
          <w:numId w:val="1019"/>
        </w:numPr>
      </w:pPr>
      <w:r>
        <w:t xml:space="preserve">Text begins with thread designation.</w:t>
      </w:r>
    </w:p>
    <w:p>
      <w:pPr>
        <w:pStyle w:val="Compact"/>
        <w:numPr>
          <w:ilvl w:val="0"/>
          <w:numId w:val="1019"/>
        </w:numPr>
      </w:pPr>
      <w:r>
        <w:t xml:space="preserve">Pattern matches metric or imperial thread standards.</w:t>
      </w:r>
    </w:p>
    <w:p>
      <w:pPr>
        <w:pStyle w:val="FirstParagraph"/>
      </w:pPr>
      <w:r>
        <w:t xml:space="preserve">Examples:</w:t>
      </w:r>
    </w:p>
    <w:p>
      <w:pPr>
        <w:pStyle w:val="BodyText"/>
      </w:pPr>
      <w:r>
        <w:t xml:space="preserve">M8 x 1.25</w:t>
      </w:r>
    </w:p>
    <w:p>
      <w:pPr>
        <w:pStyle w:val="BodyText"/>
      </w:pPr>
      <w:r>
        <w:t xml:space="preserve">M10 x 1.5-6H</w:t>
      </w:r>
    </w:p>
    <w:p>
      <w:pPr>
        <w:pStyle w:val="BodyText"/>
      </w:pPr>
      <w:r>
        <w:t xml:space="preserve">1/4-20 UNC</w:t>
      </w:r>
    </w:p>
    <w:p>
      <w:pPr>
        <w:pStyle w:val="BodyText"/>
      </w:pPr>
      <w:r>
        <w:t xml:space="preserve">3/8-16 UNF</w:t>
      </w:r>
    </w:p>
    <w:p>
      <w:pPr>
        <w:pStyle w:val="BodyText"/>
      </w:pPr>
      <w:r>
        <w:t xml:space="preserve">Output:</w:t>
      </w:r>
    </w:p>
    <w:p>
      <w:pPr>
        <w:pStyle w:val="BodyText"/>
      </w:pPr>
      <w:r>
        <w:t xml:space="preserve">Characteristic Type:</w:t>
      </w:r>
      <w:r>
        <w:br/>
      </w:r>
      <w:r>
        <w:t xml:space="preserve">Thread</w:t>
      </w:r>
    </w:p>
    <w:p>
      <w:pPr>
        <w:pStyle w:val="BodyText"/>
      </w:pPr>
      <w:r>
        <w:t xml:space="preserve">Attributes:</w:t>
      </w:r>
    </w:p>
    <w:p>
      <w:pPr>
        <w:pStyle w:val="Compact"/>
        <w:numPr>
          <w:ilvl w:val="0"/>
          <w:numId w:val="1020"/>
        </w:numPr>
      </w:pPr>
      <w:r>
        <w:t xml:space="preserve">Major Diameter</w:t>
      </w:r>
    </w:p>
    <w:p>
      <w:pPr>
        <w:pStyle w:val="Compact"/>
        <w:numPr>
          <w:ilvl w:val="0"/>
          <w:numId w:val="1020"/>
        </w:numPr>
      </w:pPr>
      <w:r>
        <w:t xml:space="preserve">Pitch</w:t>
      </w:r>
    </w:p>
    <w:p>
      <w:pPr>
        <w:pStyle w:val="Compact"/>
        <w:numPr>
          <w:ilvl w:val="0"/>
          <w:numId w:val="1020"/>
        </w:numPr>
      </w:pPr>
      <w:r>
        <w:t xml:space="preserve">Thread Class</w:t>
      </w:r>
    </w:p>
    <w:p>
      <w:pPr>
        <w:pStyle w:val="Compact"/>
        <w:numPr>
          <w:ilvl w:val="0"/>
          <w:numId w:val="1020"/>
        </w:numPr>
      </w:pPr>
      <w:r>
        <w:t xml:space="preserve">Thread Standard</w:t>
      </w:r>
    </w:p>
    <w:p>
      <w:r>
        <w:pict>
          <v:rect style="width:0;height:1.5pt" o:hralign="center" o:hrstd="t" o:hr="t"/>
        </w:pict>
      </w:r>
    </w:p>
    <w:bookmarkEnd w:id="39"/>
    <w:bookmarkStart w:id="40" w:name="tolerance-detection-rules"/>
    <w:p>
      <w:pPr>
        <w:pStyle w:val="Heading3"/>
      </w:pPr>
      <w:r>
        <w:t xml:space="preserve">Tolerance Detection Rules</w:t>
      </w:r>
    </w:p>
    <w:p>
      <w:pPr>
        <w:pStyle w:val="FirstParagraph"/>
      </w:pPr>
      <w:r>
        <w:t xml:space="preserve">Purpose:</w:t>
      </w:r>
    </w:p>
    <w:p>
      <w:pPr>
        <w:pStyle w:val="BodyText"/>
      </w:pPr>
      <w:r>
        <w:t xml:space="preserve">Identify dimensional tolerances associated with dimensions.</w:t>
      </w:r>
    </w:p>
    <w:p>
      <w:pPr>
        <w:pStyle w:val="BodyText"/>
      </w:pPr>
      <w:r>
        <w:t xml:space="preserve">Detection Logic:</w:t>
      </w:r>
    </w:p>
    <w:p>
      <w:pPr>
        <w:pStyle w:val="Compact"/>
        <w:numPr>
          <w:ilvl w:val="0"/>
          <w:numId w:val="1021"/>
        </w:numPr>
      </w:pPr>
      <w:r>
        <w:t xml:space="preserve">Search for tolerance symbols adjacent to dimensions.</w:t>
      </w:r>
    </w:p>
    <w:p>
      <w:pPr>
        <w:pStyle w:val="Compact"/>
        <w:numPr>
          <w:ilvl w:val="0"/>
          <w:numId w:val="1021"/>
        </w:numPr>
      </w:pPr>
      <w:r>
        <w:t xml:space="preserve">Associate tolerance with nearest valid dimension.</w:t>
      </w:r>
    </w:p>
    <w:p>
      <w:pPr>
        <w:pStyle w:val="Compact"/>
        <w:numPr>
          <w:ilvl w:val="0"/>
          <w:numId w:val="1021"/>
        </w:numPr>
      </w:pPr>
      <w:r>
        <w:t xml:space="preserve">Apply precedence rules when multiple dimensions are nearby.</w:t>
      </w:r>
    </w:p>
    <w:p>
      <w:pPr>
        <w:pStyle w:val="FirstParagraph"/>
      </w:pPr>
      <w:r>
        <w:t xml:space="preserve">Examples:</w:t>
      </w:r>
    </w:p>
    <w:p>
      <w:pPr>
        <w:pStyle w:val="BodyText"/>
      </w:pPr>
      <w:r>
        <w:t xml:space="preserve">25 ±0.05</w:t>
      </w:r>
    </w:p>
    <w:p>
      <w:pPr>
        <w:pStyle w:val="BodyText"/>
      </w:pPr>
      <w:r>
        <w:t xml:space="preserve">25 +0.02/-0.01</w:t>
      </w:r>
    </w:p>
    <w:p>
      <w:pPr>
        <w:pStyle w:val="BodyText"/>
      </w:pPr>
      <w:r>
        <w:t xml:space="preserve">25.00 ±0.005</w:t>
      </w:r>
    </w:p>
    <w:p>
      <w:pPr>
        <w:pStyle w:val="BodyText"/>
      </w:pPr>
      <w:r>
        <w:t xml:space="preserve">Output:</w:t>
      </w:r>
    </w:p>
    <w:p>
      <w:pPr>
        <w:pStyle w:val="BodyText"/>
      </w:pPr>
      <w:r>
        <w:t xml:space="preserve">Nominal:</w:t>
      </w:r>
      <w:r>
        <w:br/>
      </w:r>
      <w:r>
        <w:t xml:space="preserve">25</w:t>
      </w:r>
    </w:p>
    <w:p>
      <w:pPr>
        <w:pStyle w:val="BodyText"/>
      </w:pPr>
      <w:r>
        <w:t xml:space="preserve">Upper Tolerance:</w:t>
      </w:r>
      <w:r>
        <w:br/>
      </w:r>
      <w:r>
        <w:t xml:space="preserve">0.02</w:t>
      </w:r>
    </w:p>
    <w:p>
      <w:pPr>
        <w:pStyle w:val="BodyText"/>
      </w:pPr>
      <w:r>
        <w:t xml:space="preserve">Lower Tolerance:</w:t>
      </w:r>
      <w:r>
        <w:br/>
      </w:r>
      <w:r>
        <w:t xml:space="preserve">-0.01</w:t>
      </w:r>
    </w:p>
    <w:p>
      <w:r>
        <w:pict>
          <v:rect style="width:0;height:1.5pt" o:hralign="center" o:hrstd="t" o:hr="t"/>
        </w:pict>
      </w:r>
    </w:p>
    <w:bookmarkEnd w:id="40"/>
    <w:bookmarkStart w:id="41" w:name="datum-detection-rules"/>
    <w:p>
      <w:pPr>
        <w:pStyle w:val="Heading3"/>
      </w:pPr>
      <w:r>
        <w:t xml:space="preserve">Datum Detection Rules</w:t>
      </w:r>
    </w:p>
    <w:p>
      <w:pPr>
        <w:pStyle w:val="FirstParagraph"/>
      </w:pPr>
      <w:r>
        <w:t xml:space="preserve">Purpose:</w:t>
      </w:r>
    </w:p>
    <w:p>
      <w:pPr>
        <w:pStyle w:val="BodyText"/>
      </w:pPr>
      <w:r>
        <w:t xml:space="preserve">Identify datum references used in GD&amp;T.</w:t>
      </w:r>
    </w:p>
    <w:p>
      <w:pPr>
        <w:pStyle w:val="BodyText"/>
      </w:pPr>
      <w:r>
        <w:t xml:space="preserve">Detection Logic:</w:t>
      </w:r>
    </w:p>
    <w:p>
      <w:pPr>
        <w:pStyle w:val="Compact"/>
        <w:numPr>
          <w:ilvl w:val="0"/>
          <w:numId w:val="1022"/>
        </w:numPr>
      </w:pPr>
      <w:r>
        <w:t xml:space="preserve">Single capital letter enclosed in datum frame.</w:t>
      </w:r>
    </w:p>
    <w:p>
      <w:pPr>
        <w:pStyle w:val="Compact"/>
        <w:numPr>
          <w:ilvl w:val="0"/>
          <w:numId w:val="1022"/>
        </w:numPr>
      </w:pPr>
      <w:r>
        <w:t xml:space="preserve">Located near feature leader line.</w:t>
      </w:r>
    </w:p>
    <w:p>
      <w:pPr>
        <w:pStyle w:val="Compact"/>
        <w:numPr>
          <w:ilvl w:val="0"/>
          <w:numId w:val="1022"/>
        </w:numPr>
      </w:pPr>
      <w:r>
        <w:t xml:space="preserve">Exclude title block abbreviations.</w:t>
      </w:r>
    </w:p>
    <w:p>
      <w:pPr>
        <w:pStyle w:val="FirstParagraph"/>
      </w:pPr>
      <w:r>
        <w:t xml:space="preserve">Examples:</w:t>
      </w:r>
    </w:p>
    <w:p>
      <w:pPr>
        <w:pStyle w:val="BodyText"/>
      </w:pPr>
      <w:r>
        <w:t xml:space="preserve">A</w:t>
      </w:r>
    </w:p>
    <w:p>
      <w:pPr>
        <w:pStyle w:val="BodyText"/>
      </w:pPr>
      <w:r>
        <w:t xml:space="preserve">B</w:t>
      </w:r>
    </w:p>
    <w:p>
      <w:pPr>
        <w:pStyle w:val="BodyText"/>
      </w:pPr>
      <w:r>
        <w:t xml:space="preserve">C</w:t>
      </w:r>
    </w:p>
    <w:p>
      <w:pPr>
        <w:pStyle w:val="BodyText"/>
      </w:pPr>
      <w:r>
        <w:t xml:space="preserve">Output:</w:t>
      </w:r>
    </w:p>
    <w:p>
      <w:pPr>
        <w:pStyle w:val="BodyText"/>
      </w:pPr>
      <w:r>
        <w:t xml:space="preserve">Characteristic Type:</w:t>
      </w:r>
      <w:r>
        <w:br/>
      </w:r>
      <w:r>
        <w:t xml:space="preserve">Datum Reference</w:t>
      </w:r>
    </w:p>
    <w:p>
      <w:pPr>
        <w:pStyle w:val="BodyText"/>
      </w:pPr>
      <w:r>
        <w:t xml:space="preserve">Datum ID:</w:t>
      </w:r>
      <w:r>
        <w:br/>
      </w:r>
      <w:r>
        <w:t xml:space="preserve">A</w:t>
      </w:r>
    </w:p>
    <w:p>
      <w:r>
        <w:pict>
          <v:rect style="width:0;height:1.5pt" o:hralign="center" o:hrstd="t" o:hr="t"/>
        </w:pict>
      </w:r>
    </w:p>
    <w:bookmarkEnd w:id="41"/>
    <w:bookmarkStart w:id="42" w:name="feature-control-frame-detection-rules"/>
    <w:p>
      <w:pPr>
        <w:pStyle w:val="Heading3"/>
      </w:pPr>
      <w:r>
        <w:t xml:space="preserve">Feature Control Frame Detection Rules</w:t>
      </w:r>
    </w:p>
    <w:p>
      <w:pPr>
        <w:pStyle w:val="FirstParagraph"/>
      </w:pPr>
      <w:r>
        <w:t xml:space="preserve">Purpose:</w:t>
      </w:r>
    </w:p>
    <w:p>
      <w:pPr>
        <w:pStyle w:val="BodyText"/>
      </w:pPr>
      <w:r>
        <w:t xml:space="preserve">Identify GD&amp;T requirements.</w:t>
      </w:r>
    </w:p>
    <w:p>
      <w:pPr>
        <w:pStyle w:val="BodyText"/>
      </w:pPr>
      <w:r>
        <w:t xml:space="preserve">Detection Logic:</w:t>
      </w:r>
    </w:p>
    <w:p>
      <w:pPr>
        <w:pStyle w:val="Compact"/>
        <w:numPr>
          <w:ilvl w:val="0"/>
          <w:numId w:val="1023"/>
        </w:numPr>
      </w:pPr>
      <w:r>
        <w:t xml:space="preserve">Detect rectangular segmented frame.</w:t>
      </w:r>
    </w:p>
    <w:p>
      <w:pPr>
        <w:pStyle w:val="Compact"/>
        <w:numPr>
          <w:ilvl w:val="0"/>
          <w:numId w:val="1023"/>
        </w:numPr>
      </w:pPr>
      <w:r>
        <w:t xml:space="preserve">Extract geometric characteristic symbol.</w:t>
      </w:r>
    </w:p>
    <w:p>
      <w:pPr>
        <w:pStyle w:val="Compact"/>
        <w:numPr>
          <w:ilvl w:val="0"/>
          <w:numId w:val="1023"/>
        </w:numPr>
      </w:pPr>
      <w:r>
        <w:t xml:space="preserve">Extract tolerance value.</w:t>
      </w:r>
    </w:p>
    <w:p>
      <w:pPr>
        <w:pStyle w:val="Compact"/>
        <w:numPr>
          <w:ilvl w:val="0"/>
          <w:numId w:val="1023"/>
        </w:numPr>
      </w:pPr>
      <w:r>
        <w:t xml:space="preserve">Extract referenced datums.</w:t>
      </w:r>
    </w:p>
    <w:p>
      <w:pPr>
        <w:pStyle w:val="FirstParagraph"/>
      </w:pPr>
      <w:r>
        <w:t xml:space="preserve">Examples:</w:t>
      </w:r>
    </w:p>
    <w:p>
      <w:pPr>
        <w:pStyle w:val="BodyText"/>
      </w:pPr>
      <w:r>
        <w:t xml:space="preserve">⌖ ⌀0.05 A B C</w:t>
      </w:r>
    </w:p>
    <w:p>
      <w:pPr>
        <w:pStyle w:val="BodyText"/>
      </w:pPr>
      <w:r>
        <w:t xml:space="preserve">⊥ 0.02 A</w:t>
      </w:r>
    </w:p>
    <w:p>
      <w:pPr>
        <w:pStyle w:val="BodyText"/>
      </w:pPr>
      <w:r>
        <w:t xml:space="preserve">∥ 0.03 A B</w:t>
      </w:r>
    </w:p>
    <w:p>
      <w:pPr>
        <w:pStyle w:val="BodyText"/>
      </w:pPr>
      <w:r>
        <w:t xml:space="preserve">Output:</w:t>
      </w:r>
    </w:p>
    <w:p>
      <w:pPr>
        <w:pStyle w:val="BodyText"/>
      </w:pPr>
      <w:r>
        <w:t xml:space="preserve">Characteristic Type:</w:t>
      </w:r>
      <w:r>
        <w:br/>
      </w:r>
      <w:r>
        <w:t xml:space="preserve">GD&amp;T</w:t>
      </w:r>
    </w:p>
    <w:p>
      <w:pPr>
        <w:pStyle w:val="BodyText"/>
      </w:pPr>
      <w:r>
        <w:t xml:space="preserve">Attributes:</w:t>
      </w:r>
    </w:p>
    <w:p>
      <w:pPr>
        <w:pStyle w:val="Compact"/>
        <w:numPr>
          <w:ilvl w:val="0"/>
          <w:numId w:val="1024"/>
        </w:numPr>
      </w:pPr>
      <w:r>
        <w:t xml:space="preserve">GD&amp;T Symbol</w:t>
      </w:r>
    </w:p>
    <w:p>
      <w:pPr>
        <w:pStyle w:val="Compact"/>
        <w:numPr>
          <w:ilvl w:val="0"/>
          <w:numId w:val="1024"/>
        </w:numPr>
      </w:pPr>
      <w:r>
        <w:t xml:space="preserve">Tolerance Value</w:t>
      </w:r>
    </w:p>
    <w:p>
      <w:pPr>
        <w:pStyle w:val="Compact"/>
        <w:numPr>
          <w:ilvl w:val="0"/>
          <w:numId w:val="1024"/>
        </w:numPr>
      </w:pPr>
      <w:r>
        <w:t xml:space="preserve">Material Condition Modifier</w:t>
      </w:r>
    </w:p>
    <w:p>
      <w:pPr>
        <w:pStyle w:val="Compact"/>
        <w:numPr>
          <w:ilvl w:val="0"/>
          <w:numId w:val="1024"/>
        </w:numPr>
      </w:pPr>
      <w:r>
        <w:t xml:space="preserve">Datum References</w:t>
      </w:r>
    </w:p>
    <w:p>
      <w:r>
        <w:pict>
          <v:rect style="width:0;height:1.5pt" o:hralign="center" o:hrstd="t" o:hr="t"/>
        </w:pict>
      </w:r>
    </w:p>
    <w:bookmarkEnd w:id="42"/>
    <w:bookmarkStart w:id="43" w:name="surface-finish-detection-rules"/>
    <w:p>
      <w:pPr>
        <w:pStyle w:val="Heading3"/>
      </w:pPr>
      <w:r>
        <w:t xml:space="preserve">Surface Finish Detection Rules</w:t>
      </w:r>
    </w:p>
    <w:p>
      <w:pPr>
        <w:pStyle w:val="FirstParagraph"/>
      </w:pPr>
      <w:r>
        <w:t xml:space="preserve">Purpose:</w:t>
      </w:r>
    </w:p>
    <w:p>
      <w:pPr>
        <w:pStyle w:val="BodyText"/>
      </w:pPr>
      <w:r>
        <w:t xml:space="preserve">Identify surface roughness requirements.</w:t>
      </w:r>
    </w:p>
    <w:p>
      <w:pPr>
        <w:pStyle w:val="BodyText"/>
      </w:pPr>
      <w:r>
        <w:t xml:space="preserve">Detection Logic:</w:t>
      </w:r>
    </w:p>
    <w:p>
      <w:pPr>
        <w:pStyle w:val="Compact"/>
        <w:numPr>
          <w:ilvl w:val="0"/>
          <w:numId w:val="1025"/>
        </w:numPr>
      </w:pPr>
      <w:r>
        <w:t xml:space="preserve">Detect surface finish symbol.</w:t>
      </w:r>
    </w:p>
    <w:p>
      <w:pPr>
        <w:pStyle w:val="Compact"/>
        <w:numPr>
          <w:ilvl w:val="0"/>
          <w:numId w:val="1025"/>
        </w:numPr>
      </w:pPr>
      <w:r>
        <w:t xml:space="preserve">Extract roughness value.</w:t>
      </w:r>
    </w:p>
    <w:p>
      <w:pPr>
        <w:pStyle w:val="Compact"/>
        <w:numPr>
          <w:ilvl w:val="0"/>
          <w:numId w:val="1025"/>
        </w:numPr>
      </w:pPr>
      <w:r>
        <w:t xml:space="preserve">Associate with nearest feature if applicable.</w:t>
      </w:r>
    </w:p>
    <w:p>
      <w:pPr>
        <w:pStyle w:val="FirstParagraph"/>
      </w:pPr>
      <w:r>
        <w:t xml:space="preserve">Examples:</w:t>
      </w:r>
    </w:p>
    <w:p>
      <w:pPr>
        <w:pStyle w:val="BodyText"/>
      </w:pPr>
      <w:r>
        <w:t xml:space="preserve">Ra 1.6</w:t>
      </w:r>
    </w:p>
    <w:p>
      <w:pPr>
        <w:pStyle w:val="BodyText"/>
      </w:pPr>
      <w:r>
        <w:t xml:space="preserve">Ra 3.2</w:t>
      </w:r>
    </w:p>
    <w:p>
      <w:pPr>
        <w:pStyle w:val="BodyText"/>
      </w:pPr>
      <w:r>
        <w:t xml:space="preserve">Ra 0.8</w:t>
      </w:r>
    </w:p>
    <w:p>
      <w:pPr>
        <w:pStyle w:val="BodyText"/>
      </w:pPr>
      <w:r>
        <w:t xml:space="preserve">Output:</w:t>
      </w:r>
    </w:p>
    <w:p>
      <w:pPr>
        <w:pStyle w:val="BodyText"/>
      </w:pPr>
      <w:r>
        <w:t xml:space="preserve">Characteristic Type:</w:t>
      </w:r>
      <w:r>
        <w:br/>
      </w:r>
      <w:r>
        <w:t xml:space="preserve">Surface Finish</w:t>
      </w:r>
    </w:p>
    <w:p>
      <w:pPr>
        <w:pStyle w:val="BodyText"/>
      </w:pPr>
      <w:r>
        <w:t xml:space="preserve">Roughness Value:</w:t>
      </w:r>
      <w:r>
        <w:br/>
      </w:r>
      <w:r>
        <w:t xml:space="preserve">1.6</w:t>
      </w:r>
    </w:p>
    <w:p>
      <w:pPr>
        <w:pStyle w:val="BodyText"/>
      </w:pPr>
      <w:r>
        <w:t xml:space="preserve">Unit:</w:t>
      </w:r>
      <w:r>
        <w:br/>
      </w:r>
      <w:r>
        <w:t xml:space="preserve">µm</w:t>
      </w:r>
    </w:p>
    <w:p>
      <w:r>
        <w:pict>
          <v:rect style="width:0;height:1.5pt" o:hralign="center" o:hrstd="t" o:hr="t"/>
        </w:pict>
      </w:r>
    </w:p>
    <w:bookmarkEnd w:id="43"/>
    <w:bookmarkStart w:id="44" w:name="characteristic-prioritization-rules"/>
    <w:p>
      <w:pPr>
        <w:pStyle w:val="Heading3"/>
      </w:pPr>
      <w:r>
        <w:t xml:space="preserve">Characteristic Prioritization Rules</w:t>
      </w:r>
    </w:p>
    <w:p>
      <w:pPr>
        <w:pStyle w:val="FirstParagraph"/>
      </w:pPr>
      <w:r>
        <w:t xml:space="preserve">When multiple rules match the same OCR element, the system shall apply rule priorities.</w:t>
      </w:r>
    </w:p>
    <w:p>
      <w:pPr>
        <w:pStyle w:val="BodyText"/>
      </w:pPr>
      <w:r>
        <w:t xml:space="preserve">Example:</w:t>
      </w:r>
    </w:p>
    <w:p>
      <w:pPr>
        <w:pStyle w:val="BodyText"/>
      </w:pPr>
      <w:r>
        <w:t xml:space="preserve">Text:</w:t>
      </w:r>
      <w:r>
        <w:br/>
      </w:r>
      <w:r>
        <w:t xml:space="preserve">Ø25 ±0.02</w:t>
      </w:r>
    </w:p>
    <w:p>
      <w:pPr>
        <w:pStyle w:val="BodyText"/>
      </w:pPr>
      <w:r>
        <w:t xml:space="preserve">Possible Matches:</w:t>
      </w:r>
    </w:p>
    <w:p>
      <w:pPr>
        <w:pStyle w:val="Compact"/>
        <w:numPr>
          <w:ilvl w:val="0"/>
          <w:numId w:val="1026"/>
        </w:numPr>
      </w:pPr>
      <w:r>
        <w:t xml:space="preserve">Numeric Dimension</w:t>
      </w:r>
    </w:p>
    <w:p>
      <w:pPr>
        <w:pStyle w:val="Compact"/>
        <w:numPr>
          <w:ilvl w:val="0"/>
          <w:numId w:val="1026"/>
        </w:numPr>
      </w:pPr>
      <w:r>
        <w:t xml:space="preserve">Diameter</w:t>
      </w:r>
    </w:p>
    <w:p>
      <w:pPr>
        <w:pStyle w:val="Compact"/>
        <w:numPr>
          <w:ilvl w:val="0"/>
          <w:numId w:val="1026"/>
        </w:numPr>
      </w:pPr>
      <w:r>
        <w:t xml:space="preserve">Tolerance</w:t>
      </w:r>
    </w:p>
    <w:p>
      <w:pPr>
        <w:pStyle w:val="FirstParagraph"/>
      </w:pPr>
      <w:r>
        <w:t xml:space="preserve">Resolution:</w:t>
      </w:r>
    </w:p>
    <w:p>
      <w:pPr>
        <w:pStyle w:val="Compact"/>
        <w:numPr>
          <w:ilvl w:val="0"/>
          <w:numId w:val="1027"/>
        </w:numPr>
      </w:pPr>
      <w:r>
        <w:t xml:space="preserve">Diameter Rule executes first.</w:t>
      </w:r>
    </w:p>
    <w:p>
      <w:pPr>
        <w:pStyle w:val="Compact"/>
        <w:numPr>
          <w:ilvl w:val="0"/>
          <w:numId w:val="1027"/>
        </w:numPr>
      </w:pPr>
      <w:r>
        <w:t xml:space="preserve">Tolerance Rule extracts tolerance.</w:t>
      </w:r>
    </w:p>
    <w:p>
      <w:pPr>
        <w:pStyle w:val="Compact"/>
        <w:numPr>
          <w:ilvl w:val="0"/>
          <w:numId w:val="1027"/>
        </w:numPr>
      </w:pPr>
      <w:r>
        <w:t xml:space="preserve">Combined characteristic is generated.</w:t>
      </w:r>
    </w:p>
    <w:p>
      <w:pPr>
        <w:pStyle w:val="FirstParagraph"/>
      </w:pPr>
      <w:r>
        <w:t xml:space="preserve">Final Output:</w:t>
      </w:r>
    </w:p>
    <w:p>
      <w:pPr>
        <w:pStyle w:val="BodyText"/>
      </w:pPr>
      <w:r>
        <w:t xml:space="preserve">Characteristic Type:</w:t>
      </w:r>
      <w:r>
        <w:br/>
      </w:r>
      <w:r>
        <w:t xml:space="preserve">Diameter</w:t>
      </w:r>
    </w:p>
    <w:p>
      <w:pPr>
        <w:pStyle w:val="BodyText"/>
      </w:pPr>
      <w:r>
        <w:t xml:space="preserve">Nominal:</w:t>
      </w:r>
      <w:r>
        <w:br/>
      </w:r>
      <w:r>
        <w:t xml:space="preserve">25</w:t>
      </w:r>
    </w:p>
    <w:p>
      <w:pPr>
        <w:pStyle w:val="BodyText"/>
      </w:pPr>
      <w:r>
        <w:t xml:space="preserve">Upper Tolerance:</w:t>
      </w:r>
      <w:r>
        <w:br/>
      </w:r>
      <w:r>
        <w:t xml:space="preserve">0.02</w:t>
      </w:r>
    </w:p>
    <w:p>
      <w:pPr>
        <w:pStyle w:val="BodyText"/>
      </w:pPr>
      <w:r>
        <w:t xml:space="preserve">Lower Tolerance:</w:t>
      </w:r>
      <w:r>
        <w:br/>
      </w:r>
      <w:r>
        <w:t xml:space="preserve">-0.02</w:t>
      </w:r>
    </w:p>
    <w:p>
      <w:r>
        <w:pict>
          <v:rect style="width:0;height:1.5pt" o:hralign="center" o:hrstd="t" o:hr="t"/>
        </w:pict>
      </w:r>
    </w:p>
    <w:bookmarkEnd w:id="44"/>
    <w:bookmarkStart w:id="45" w:name="rule-configuration-requirements"/>
    <w:p>
      <w:pPr>
        <w:pStyle w:val="Heading3"/>
      </w:pPr>
      <w:r>
        <w:t xml:space="preserve">Rule Configuration Requirements</w:t>
      </w:r>
    </w:p>
    <w:p>
      <w:pPr>
        <w:pStyle w:val="FirstParagraph"/>
      </w:pPr>
      <w:r>
        <w:t xml:space="preserve">All detection rules shall be configurable through an administration interface.</w:t>
      </w:r>
    </w:p>
    <w:p>
      <w:pPr>
        <w:pStyle w:val="BodyText"/>
      </w:pPr>
      <w:r>
        <w:t xml:space="preserve">Each rule shall support:</w:t>
      </w:r>
    </w:p>
    <w:p>
      <w:pPr>
        <w:pStyle w:val="Compact"/>
        <w:numPr>
          <w:ilvl w:val="0"/>
          <w:numId w:val="1028"/>
        </w:numPr>
      </w:pPr>
      <w:r>
        <w:t xml:space="preserve">Regular Expression Pattern</w:t>
      </w:r>
    </w:p>
    <w:p>
      <w:pPr>
        <w:pStyle w:val="Compact"/>
        <w:numPr>
          <w:ilvl w:val="0"/>
          <w:numId w:val="1028"/>
        </w:numPr>
      </w:pPr>
      <w:r>
        <w:t xml:space="preserve">Symbol Detection Pattern</w:t>
      </w:r>
    </w:p>
    <w:p>
      <w:pPr>
        <w:pStyle w:val="Compact"/>
        <w:numPr>
          <w:ilvl w:val="0"/>
          <w:numId w:val="1028"/>
        </w:numPr>
      </w:pPr>
      <w:r>
        <w:t xml:space="preserve">Region Constraints</w:t>
      </w:r>
    </w:p>
    <w:p>
      <w:pPr>
        <w:pStyle w:val="Compact"/>
        <w:numPr>
          <w:ilvl w:val="0"/>
          <w:numId w:val="1028"/>
        </w:numPr>
      </w:pPr>
      <w:r>
        <w:t xml:space="preserve">Neighbor Search Distance</w:t>
      </w:r>
    </w:p>
    <w:p>
      <w:pPr>
        <w:pStyle w:val="Compact"/>
        <w:numPr>
          <w:ilvl w:val="0"/>
          <w:numId w:val="1028"/>
        </w:numPr>
      </w:pPr>
      <w:r>
        <w:t xml:space="preserve">Priority Level</w:t>
      </w:r>
    </w:p>
    <w:p>
      <w:pPr>
        <w:pStyle w:val="Compact"/>
        <w:numPr>
          <w:ilvl w:val="0"/>
          <w:numId w:val="1028"/>
        </w:numPr>
      </w:pPr>
      <w:r>
        <w:t xml:space="preserve">Customer-Specific Overrides</w:t>
      </w:r>
    </w:p>
    <w:p>
      <w:pPr>
        <w:pStyle w:val="FirstParagraph"/>
      </w:pPr>
      <w:r>
        <w:t xml:space="preserve">Example Configuration:</w:t>
      </w:r>
    </w:p>
    <w:p>
      <w:pPr>
        <w:pStyle w:val="BodyText"/>
      </w:pPr>
      <w:r>
        <w:t xml:space="preserve">Rule Name:</w:t>
      </w:r>
      <w:r>
        <w:br/>
      </w:r>
      <w:r>
        <w:t xml:space="preserve">Metric Thread</w:t>
      </w:r>
    </w:p>
    <w:p>
      <w:pPr>
        <w:pStyle w:val="BodyText"/>
      </w:pPr>
      <w:r>
        <w:t xml:space="preserve">Regex:</w:t>
      </w:r>
      <w:r>
        <w:br/>
      </w:r>
      <w:r>
        <w:t xml:space="preserve">M</w:t>
      </w:r>
      <w:r>
        <w:t xml:space="preserve">(.</w:t>
      </w:r>
      <w:r>
        <w:t xml:space="preserve">)?</w:t>
      </w:r>
      <w:r>
        <w:t xml:space="preserve">x</w:t>
      </w:r>
      <w:r>
        <w:t xml:space="preserve">(.</w:t>
      </w:r>
      <w:r>
        <w:t xml:space="preserve">)?</w:t>
      </w:r>
    </w:p>
    <w:p>
      <w:pPr>
        <w:pStyle w:val="BodyText"/>
      </w:pPr>
      <w:r>
        <w:t xml:space="preserve">Output:</w:t>
      </w:r>
      <w:r>
        <w:br/>
      </w:r>
      <w:r>
        <w:t xml:space="preserve">Thread Characteristic</w:t>
      </w:r>
    </w:p>
    <w:p>
      <w:pPr>
        <w:pStyle w:val="BodyText"/>
      </w:pPr>
      <w:r>
        <w:t xml:space="preserve">Priority:</w:t>
      </w:r>
      <w:r>
        <w:br/>
      </w:r>
      <w:r>
        <w:t xml:space="preserve">90</w:t>
      </w:r>
    </w:p>
    <w:p>
      <w:pPr>
        <w:pStyle w:val="BodyText"/>
      </w:pPr>
      <w:r>
        <w:t xml:space="preserve">Customer:</w:t>
      </w:r>
      <w:r>
        <w:br/>
      </w:r>
      <w:r>
        <w:t xml:space="preserve">Global</w:t>
      </w:r>
    </w:p>
    <w:p>
      <w:pPr>
        <w:pStyle w:val="BodyText"/>
      </w:pPr>
      <w:r>
        <w:t xml:space="preserve">This approach allows new drawing standards, customer conventions, and industry-specific symbols to be added without modifying application source code.</w:t>
      </w:r>
    </w:p>
    <w:p>
      <w:pPr>
        <w:pStyle w:val="BodyText"/>
      </w:pPr>
      <w:r>
        <w:t xml:space="preserve">Purpose:</w:t>
      </w:r>
    </w:p>
    <w:p>
      <w:pPr>
        <w:pStyle w:val="BodyText"/>
      </w:pPr>
      <w:r>
        <w:t xml:space="preserve">Identify potential inspection characteristics.</w:t>
      </w:r>
    </w:p>
    <w:p>
      <w:pPr>
        <w:pStyle w:val="BodyText"/>
      </w:pPr>
      <w:r>
        <w:t xml:space="preserve">Detect:</w:t>
      </w:r>
    </w:p>
    <w:p>
      <w:pPr>
        <w:pStyle w:val="Compact"/>
        <w:numPr>
          <w:ilvl w:val="0"/>
          <w:numId w:val="1029"/>
        </w:numPr>
      </w:pPr>
      <w:r>
        <w:t xml:space="preserve">Linear dimensions</w:t>
      </w:r>
    </w:p>
    <w:p>
      <w:pPr>
        <w:pStyle w:val="Compact"/>
        <w:numPr>
          <w:ilvl w:val="0"/>
          <w:numId w:val="1029"/>
        </w:numPr>
      </w:pPr>
      <w:r>
        <w:t xml:space="preserve">Diameter dimensions</w:t>
      </w:r>
    </w:p>
    <w:p>
      <w:pPr>
        <w:pStyle w:val="Compact"/>
        <w:numPr>
          <w:ilvl w:val="0"/>
          <w:numId w:val="1029"/>
        </w:numPr>
      </w:pPr>
      <w:r>
        <w:t xml:space="preserve">Radius dimensions</w:t>
      </w:r>
    </w:p>
    <w:p>
      <w:pPr>
        <w:pStyle w:val="Compact"/>
        <w:numPr>
          <w:ilvl w:val="0"/>
          <w:numId w:val="1029"/>
        </w:numPr>
      </w:pPr>
      <w:r>
        <w:t xml:space="preserve">Angular dimensions</w:t>
      </w:r>
    </w:p>
    <w:p>
      <w:pPr>
        <w:pStyle w:val="Compact"/>
        <w:numPr>
          <w:ilvl w:val="0"/>
          <w:numId w:val="1029"/>
        </w:numPr>
      </w:pPr>
      <w:r>
        <w:t xml:space="preserve">Hole callouts</w:t>
      </w:r>
    </w:p>
    <w:p>
      <w:pPr>
        <w:pStyle w:val="Compact"/>
        <w:numPr>
          <w:ilvl w:val="0"/>
          <w:numId w:val="1029"/>
        </w:numPr>
      </w:pPr>
      <w:r>
        <w:t xml:space="preserve">Thread callouts</w:t>
      </w:r>
    </w:p>
    <w:p>
      <w:pPr>
        <w:pStyle w:val="Compact"/>
        <w:numPr>
          <w:ilvl w:val="0"/>
          <w:numId w:val="1029"/>
        </w:numPr>
      </w:pPr>
      <w:r>
        <w:t xml:space="preserve">Datum references</w:t>
      </w:r>
    </w:p>
    <w:p>
      <w:pPr>
        <w:pStyle w:val="Compact"/>
        <w:numPr>
          <w:ilvl w:val="0"/>
          <w:numId w:val="1029"/>
        </w:numPr>
      </w:pPr>
      <w:r>
        <w:t xml:space="preserve">Feature control frames</w:t>
      </w:r>
    </w:p>
    <w:p>
      <w:pPr>
        <w:pStyle w:val="Compact"/>
        <w:numPr>
          <w:ilvl w:val="0"/>
          <w:numId w:val="1029"/>
        </w:numPr>
      </w:pPr>
      <w:r>
        <w:t xml:space="preserve">Geometric tolerances</w:t>
      </w:r>
    </w:p>
    <w:p>
      <w:pPr>
        <w:pStyle w:val="FirstParagraph"/>
      </w:pPr>
      <w:r>
        <w:t xml:space="preserve">Output:</w:t>
      </w:r>
    </w:p>
    <w:p>
      <w:pPr>
        <w:pStyle w:val="BodyText"/>
      </w:pPr>
      <w:r>
        <w:t xml:space="preserve">Candidate Characteristics</w:t>
      </w:r>
    </w:p>
    <w:p>
      <w:r>
        <w:pict>
          <v:rect style="width:0;height:1.5pt" o:hralign="center" o:hrstd="t" o:hr="t"/>
        </w:pict>
      </w:r>
    </w:p>
    <w:bookmarkEnd w:id="45"/>
    <w:bookmarkEnd w:id="46"/>
    <w:bookmarkStart w:id="47" w:name="notes-area-processing"/>
    <w:p>
      <w:pPr>
        <w:pStyle w:val="Heading2"/>
      </w:pPr>
      <w:r>
        <w:t xml:space="preserve">6.2 Notes Area Processing</w:t>
      </w:r>
    </w:p>
    <w:p>
      <w:pPr>
        <w:pStyle w:val="FirstParagraph"/>
      </w:pPr>
      <w:r>
        <w:t xml:space="preserve">Purpose:</w:t>
      </w:r>
    </w:p>
    <w:p>
      <w:pPr>
        <w:pStyle w:val="BodyText"/>
      </w:pPr>
      <w:r>
        <w:t xml:space="preserve">Extract manufacturing and quality requirements.</w:t>
      </w:r>
    </w:p>
    <w:p>
      <w:pPr>
        <w:pStyle w:val="BodyText"/>
      </w:pPr>
      <w:r>
        <w:t xml:space="preserve">Examples:</w:t>
      </w:r>
    </w:p>
    <w:p>
      <w:pPr>
        <w:pStyle w:val="BodyText"/>
      </w:pPr>
      <w:r>
        <w:t xml:space="preserve">NOTE:</w:t>
      </w:r>
      <w:r>
        <w:br/>
      </w:r>
      <w:r>
        <w:t xml:space="preserve">REMOVE ALL BURRS</w:t>
      </w:r>
    </w:p>
    <w:p>
      <w:pPr>
        <w:pStyle w:val="BodyText"/>
      </w:pPr>
      <w:r>
        <w:t xml:space="preserve">NOTE:</w:t>
      </w:r>
      <w:r>
        <w:br/>
      </w:r>
      <w:r>
        <w:t xml:space="preserve">HARDNESS 58-62 HRC</w:t>
      </w:r>
    </w:p>
    <w:p>
      <w:pPr>
        <w:pStyle w:val="BodyText"/>
      </w:pPr>
      <w:r>
        <w:t xml:space="preserve">Output:</w:t>
      </w:r>
    </w:p>
    <w:p>
      <w:pPr>
        <w:pStyle w:val="BodyText"/>
      </w:pPr>
      <w:r>
        <w:t xml:space="preserve">Specification Characteristics</w:t>
      </w:r>
    </w:p>
    <w:p>
      <w:r>
        <w:pict>
          <v:rect style="width:0;height:1.5pt" o:hralign="center" o:hrstd="t" o:hr="t"/>
        </w:pict>
      </w:r>
    </w:p>
    <w:bookmarkEnd w:id="47"/>
    <w:bookmarkStart w:id="48" w:name="title-block-processing"/>
    <w:p>
      <w:pPr>
        <w:pStyle w:val="Heading2"/>
      </w:pPr>
      <w:r>
        <w:t xml:space="preserve">6.3 Title Block Processing</w:t>
      </w:r>
    </w:p>
    <w:p>
      <w:pPr>
        <w:pStyle w:val="FirstParagraph"/>
      </w:pPr>
      <w:r>
        <w:t xml:space="preserve">Extract:</w:t>
      </w:r>
    </w:p>
    <w:p>
      <w:pPr>
        <w:pStyle w:val="Compact"/>
        <w:numPr>
          <w:ilvl w:val="0"/>
          <w:numId w:val="1030"/>
        </w:numPr>
      </w:pPr>
      <w:r>
        <w:t xml:space="preserve">Part Number</w:t>
      </w:r>
    </w:p>
    <w:p>
      <w:pPr>
        <w:pStyle w:val="Compact"/>
        <w:numPr>
          <w:ilvl w:val="0"/>
          <w:numId w:val="1030"/>
        </w:numPr>
      </w:pPr>
      <w:r>
        <w:t xml:space="preserve">Drawing Number</w:t>
      </w:r>
    </w:p>
    <w:p>
      <w:pPr>
        <w:pStyle w:val="Compact"/>
        <w:numPr>
          <w:ilvl w:val="0"/>
          <w:numId w:val="1030"/>
        </w:numPr>
      </w:pPr>
      <w:r>
        <w:t xml:space="preserve">Revision</w:t>
      </w:r>
    </w:p>
    <w:p>
      <w:pPr>
        <w:pStyle w:val="Compact"/>
        <w:numPr>
          <w:ilvl w:val="0"/>
          <w:numId w:val="1030"/>
        </w:numPr>
      </w:pPr>
      <w:r>
        <w:t xml:space="preserve">Material</w:t>
      </w:r>
    </w:p>
    <w:p>
      <w:pPr>
        <w:pStyle w:val="Compact"/>
        <w:numPr>
          <w:ilvl w:val="0"/>
          <w:numId w:val="1030"/>
        </w:numPr>
      </w:pPr>
      <w:r>
        <w:t xml:space="preserve">Finish</w:t>
      </w:r>
    </w:p>
    <w:p>
      <w:pPr>
        <w:pStyle w:val="Compact"/>
        <w:numPr>
          <w:ilvl w:val="0"/>
          <w:numId w:val="1030"/>
        </w:numPr>
      </w:pPr>
      <w:r>
        <w:t xml:space="preserve">Customer Name</w:t>
      </w:r>
    </w:p>
    <w:p>
      <w:pPr>
        <w:pStyle w:val="Compact"/>
        <w:numPr>
          <w:ilvl w:val="0"/>
          <w:numId w:val="1030"/>
        </w:numPr>
      </w:pPr>
      <w:r>
        <w:t xml:space="preserve">Drawing Date</w:t>
      </w:r>
    </w:p>
    <w:p>
      <w:pPr>
        <w:pStyle w:val="FirstParagraph"/>
      </w:pPr>
      <w:r>
        <w:t xml:space="preserve">Store as drawing metadata.</w:t>
      </w:r>
    </w:p>
    <w:p>
      <w:r>
        <w:pict>
          <v:rect style="width:0;height:1.5pt" o:hralign="center" o:hrstd="t" o:hr="t"/>
        </w:pict>
      </w:r>
    </w:p>
    <w:bookmarkEnd w:id="48"/>
    <w:bookmarkStart w:id="49" w:name="revision-table-processing"/>
    <w:p>
      <w:pPr>
        <w:pStyle w:val="Heading2"/>
      </w:pPr>
      <w:r>
        <w:t xml:space="preserve">6.4 Revision Table Processing</w:t>
      </w:r>
    </w:p>
    <w:p>
      <w:pPr>
        <w:pStyle w:val="FirstParagraph"/>
      </w:pPr>
      <w:r>
        <w:t xml:space="preserve">Extract:</w:t>
      </w:r>
    </w:p>
    <w:p>
      <w:pPr>
        <w:pStyle w:val="Compact"/>
        <w:numPr>
          <w:ilvl w:val="0"/>
          <w:numId w:val="1031"/>
        </w:numPr>
      </w:pPr>
      <w:r>
        <w:t xml:space="preserve">Revision Level</w:t>
      </w:r>
    </w:p>
    <w:p>
      <w:pPr>
        <w:pStyle w:val="Compact"/>
        <w:numPr>
          <w:ilvl w:val="0"/>
          <w:numId w:val="1031"/>
        </w:numPr>
      </w:pPr>
      <w:r>
        <w:t xml:space="preserve">Revision Date</w:t>
      </w:r>
    </w:p>
    <w:p>
      <w:pPr>
        <w:pStyle w:val="Compact"/>
        <w:numPr>
          <w:ilvl w:val="0"/>
          <w:numId w:val="1031"/>
        </w:numPr>
      </w:pPr>
      <w:r>
        <w:t xml:space="preserve">Revision Description</w:t>
      </w:r>
    </w:p>
    <w:p>
      <w:pPr>
        <w:pStyle w:val="FirstParagraph"/>
      </w:pPr>
      <w:r>
        <w:t xml:space="preserve">Store revision history.</w:t>
      </w:r>
    </w:p>
    <w:p>
      <w:r>
        <w:pict>
          <v:rect style="width:0;height:1.5pt" o:hralign="center" o:hrstd="t" o:hr="t"/>
        </w:pict>
      </w:r>
    </w:p>
    <w:bookmarkEnd w:id="49"/>
    <w:bookmarkStart w:id="50" w:name="customer-specification-area"/>
    <w:p>
      <w:pPr>
        <w:pStyle w:val="Heading2"/>
      </w:pPr>
      <w:r>
        <w:t xml:space="preserve">6.5 Customer Specification Area</w:t>
      </w:r>
    </w:p>
    <w:p>
      <w:pPr>
        <w:pStyle w:val="FirstParagraph"/>
      </w:pPr>
      <w:r>
        <w:t xml:space="preserve">Extract customer-specific requirements.</w:t>
      </w:r>
    </w:p>
    <w:p>
      <w:pPr>
        <w:pStyle w:val="BodyText"/>
      </w:pPr>
      <w:r>
        <w:t xml:space="preserve">Examples:</w:t>
      </w:r>
    </w:p>
    <w:p>
      <w:pPr>
        <w:pStyle w:val="BodyText"/>
      </w:pPr>
      <w:r>
        <w:t xml:space="preserve">Critical Characteristic</w:t>
      </w:r>
    </w:p>
    <w:p>
      <w:pPr>
        <w:pStyle w:val="BodyText"/>
      </w:pPr>
      <w:r>
        <w:t xml:space="preserve">Special Characteristic</w:t>
      </w:r>
    </w:p>
    <w:p>
      <w:pPr>
        <w:pStyle w:val="BodyText"/>
      </w:pPr>
      <w:r>
        <w:t xml:space="preserve">Safety Characteristic</w:t>
      </w:r>
    </w:p>
    <w:p>
      <w:pPr>
        <w:pStyle w:val="BodyText"/>
      </w:pPr>
      <w:r>
        <w:t xml:space="preserve">Key Characteristic</w:t>
      </w:r>
    </w:p>
    <w:p>
      <w:pPr>
        <w:pStyle w:val="BodyText"/>
      </w:pPr>
      <w:r>
        <w:t xml:space="preserve">These requirements may influence inspection frequency and control plan generation.</w:t>
      </w:r>
    </w:p>
    <w:p>
      <w:r>
        <w:pict>
          <v:rect style="width:0;height:1.5pt" o:hralign="center" o:hrstd="t" o:hr="t"/>
        </w:pict>
      </w:r>
    </w:p>
    <w:bookmarkEnd w:id="50"/>
    <w:bookmarkEnd w:id="51"/>
    <w:bookmarkStart w:id="52" w:name="characteristic-generation-engine"/>
    <w:p>
      <w:pPr>
        <w:pStyle w:val="Heading1"/>
      </w:pPr>
      <w:r>
        <w:t xml:space="preserve">7. Characteristic Generation Engine</w:t>
      </w:r>
    </w:p>
    <w:p>
      <w:pPr>
        <w:pStyle w:val="FirstParagraph"/>
      </w:pPr>
      <w:r>
        <w:t xml:space="preserve">The system shall create structured inspection characteristics.</w:t>
      </w:r>
    </w:p>
    <w:p>
      <w:pPr>
        <w:pStyle w:val="BodyText"/>
      </w:pPr>
      <w:r>
        <w:t xml:space="preserve">Example:</w:t>
      </w:r>
    </w:p>
    <w:p>
      <w:pPr>
        <w:pStyle w:val="BodyText"/>
      </w:pPr>
      <w:r>
        <w:t xml:space="preserve">Input:</w:t>
      </w:r>
    </w:p>
    <w:p>
      <w:pPr>
        <w:pStyle w:val="BodyText"/>
      </w:pPr>
      <w:r>
        <w:t xml:space="preserve">Ø25 ±0.02</w:t>
      </w:r>
    </w:p>
    <w:p>
      <w:pPr>
        <w:pStyle w:val="BodyText"/>
      </w:pPr>
      <w:r>
        <w:t xml:space="preserve">Output:</w:t>
      </w:r>
    </w:p>
    <w:p>
      <w:pPr>
        <w:pStyle w:val="BodyText"/>
      </w:pPr>
      <w:r>
        <w:t xml:space="preserve">Characteristic No: 1</w:t>
      </w:r>
    </w:p>
    <w:p>
      <w:pPr>
        <w:pStyle w:val="BodyText"/>
      </w:pPr>
      <w:r>
        <w:t xml:space="preserve">Type:</w:t>
      </w:r>
      <w:r>
        <w:br/>
      </w:r>
      <w:r>
        <w:t xml:space="preserve">Diameter</w:t>
      </w:r>
    </w:p>
    <w:p>
      <w:pPr>
        <w:pStyle w:val="BodyText"/>
      </w:pPr>
      <w:r>
        <w:t xml:space="preserve">Nominal:</w:t>
      </w:r>
      <w:r>
        <w:br/>
      </w:r>
      <w:r>
        <w:t xml:space="preserve">25</w:t>
      </w:r>
    </w:p>
    <w:p>
      <w:pPr>
        <w:pStyle w:val="BodyText"/>
      </w:pPr>
      <w:r>
        <w:t xml:space="preserve">Upper Tolerance:</w:t>
      </w:r>
      <w:r>
        <w:br/>
      </w:r>
      <w:r>
        <w:t xml:space="preserve">0.02</w:t>
      </w:r>
    </w:p>
    <w:p>
      <w:pPr>
        <w:pStyle w:val="BodyText"/>
      </w:pPr>
      <w:r>
        <w:t xml:space="preserve">Lower Tolerance:</w:t>
      </w:r>
      <w:r>
        <w:br/>
      </w:r>
      <w:r>
        <w:t xml:space="preserve">-0.02</w:t>
      </w:r>
    </w:p>
    <w:p>
      <w:pPr>
        <w:pStyle w:val="BodyText"/>
      </w:pPr>
      <w:r>
        <w:t xml:space="preserve">Unit:</w:t>
      </w:r>
      <w:r>
        <w:br/>
      </w:r>
      <w:r>
        <w:t xml:space="preserve">mm</w:t>
      </w:r>
    </w:p>
    <w:p>
      <w:pPr>
        <w:pStyle w:val="BodyText"/>
      </w:pPr>
      <w:r>
        <w:t xml:space="preserve">Source Region:</w:t>
      </w:r>
      <w:r>
        <w:br/>
      </w:r>
      <w:r>
        <w:t xml:space="preserve">Drawing Area</w:t>
      </w:r>
    </w:p>
    <w:p>
      <w:r>
        <w:pict>
          <v:rect style="width:0;height:1.5pt" o:hralign="center" o:hrstd="t" o:hr="t"/>
        </w:pict>
      </w:r>
    </w:p>
    <w:bookmarkEnd w:id="52"/>
    <w:bookmarkStart w:id="53" w:name="customer-rule-configuration-engine"/>
    <w:p>
      <w:pPr>
        <w:pStyle w:val="Heading1"/>
      </w:pPr>
      <w:r>
        <w:t xml:space="preserve">8. Customer Rule Configuration Engine</w:t>
      </w:r>
    </w:p>
    <w:p>
      <w:pPr>
        <w:pStyle w:val="FirstParagraph"/>
      </w:pPr>
      <w:r>
        <w:t xml:space="preserve">Purpose:</w:t>
      </w:r>
    </w:p>
    <w:p>
      <w:pPr>
        <w:pStyle w:val="BodyText"/>
      </w:pPr>
      <w:r>
        <w:t xml:space="preserve">Allow interpretation differences between customers.</w:t>
      </w:r>
    </w:p>
    <w:p>
      <w:pPr>
        <w:pStyle w:val="BodyText"/>
      </w:pPr>
      <w:r>
        <w:t xml:space="preserve">Example:</w:t>
      </w:r>
    </w:p>
    <w:p>
      <w:pPr>
        <w:pStyle w:val="BodyText"/>
      </w:pPr>
      <w:r>
        <w:t xml:space="preserve">Customer A:</w:t>
      </w:r>
    </w:p>
    <w:p>
      <w:pPr>
        <w:pStyle w:val="BodyText"/>
      </w:pPr>
      <w:r>
        <w:t xml:space="preserve">Triangle Symbol</w:t>
      </w:r>
      <w:r>
        <w:br/>
      </w:r>
      <w:r>
        <w:t xml:space="preserve">= Critical Characteristic</w:t>
      </w:r>
    </w:p>
    <w:p>
      <w:pPr>
        <w:pStyle w:val="BodyText"/>
      </w:pPr>
      <w:r>
        <w:t xml:space="preserve">Customer B:</w:t>
      </w:r>
    </w:p>
    <w:p>
      <w:pPr>
        <w:pStyle w:val="BodyText"/>
      </w:pPr>
      <w:r>
        <w:t xml:space="preserve">Diamond Symbol</w:t>
      </w:r>
      <w:r>
        <w:br/>
      </w:r>
      <w:r>
        <w:t xml:space="preserve">= Critical Characteristic</w:t>
      </w:r>
    </w:p>
    <w:p>
      <w:pPr>
        <w:pStyle w:val="BodyText"/>
      </w:pPr>
      <w:r>
        <w:t xml:space="preserve">Customer C:</w:t>
      </w:r>
    </w:p>
    <w:p>
      <w:pPr>
        <w:pStyle w:val="BodyText"/>
      </w:pPr>
      <w:r>
        <w:t xml:space="preserve">KC Symbol</w:t>
      </w:r>
      <w:r>
        <w:br/>
      </w:r>
      <w:r>
        <w:t xml:space="preserve">= Key Characteristic</w:t>
      </w:r>
    </w:p>
    <w:p>
      <w:pPr>
        <w:pStyle w:val="BodyText"/>
      </w:pPr>
      <w:r>
        <w:t xml:space="preserve">The software shall allow administrators to configure mappings.</w:t>
      </w:r>
    </w:p>
    <w:p>
      <w:r>
        <w:pict>
          <v:rect style="width:0;height:1.5pt" o:hralign="center" o:hrstd="t" o:hr="t"/>
        </w:pict>
      </w:r>
    </w:p>
    <w:bookmarkEnd w:id="53"/>
    <w:bookmarkStart w:id="54" w:name="rule-library"/>
    <w:p>
      <w:pPr>
        <w:pStyle w:val="Heading1"/>
      </w:pPr>
      <w:r>
        <w:t xml:space="preserve">9. Rule Library</w:t>
      </w:r>
    </w:p>
    <w:p>
      <w:pPr>
        <w:pStyle w:val="FirstParagraph"/>
      </w:pPr>
      <w:r>
        <w:t xml:space="preserve">Rules shall be configurable.</w:t>
      </w:r>
    </w:p>
    <w:p>
      <w:pPr>
        <w:pStyle w:val="BodyText"/>
      </w:pPr>
      <w:r>
        <w:t xml:space="preserve">Examples:</w:t>
      </w:r>
    </w:p>
    <w:p>
      <w:pPr>
        <w:pStyle w:val="BodyText"/>
      </w:pPr>
      <w:r>
        <w:t xml:space="preserve">Dimension Pattern</w:t>
      </w:r>
    </w:p>
    <w:p>
      <w:pPr>
        <w:pStyle w:val="BodyText"/>
      </w:pPr>
      <w:r>
        <w:t xml:space="preserve">Diameter Pattern</w:t>
      </w:r>
    </w:p>
    <w:p>
      <w:pPr>
        <w:pStyle w:val="BodyText"/>
      </w:pPr>
      <w:r>
        <w:t xml:space="preserve">Radius Pattern</w:t>
      </w:r>
    </w:p>
    <w:p>
      <w:pPr>
        <w:pStyle w:val="BodyText"/>
      </w:pPr>
      <w:r>
        <w:t xml:space="preserve">Thread Pattern</w:t>
      </w:r>
    </w:p>
    <w:p>
      <w:pPr>
        <w:pStyle w:val="BodyText"/>
      </w:pPr>
      <w:r>
        <w:t xml:space="preserve">Surface Finish Pattern</w:t>
      </w:r>
    </w:p>
    <w:p>
      <w:pPr>
        <w:pStyle w:val="BodyText"/>
      </w:pPr>
      <w:r>
        <w:t xml:space="preserve">Material Pattern</w:t>
      </w:r>
    </w:p>
    <w:p>
      <w:pPr>
        <w:pStyle w:val="BodyText"/>
      </w:pPr>
      <w:r>
        <w:t xml:space="preserve">Revision Pattern</w:t>
      </w:r>
    </w:p>
    <w:p>
      <w:pPr>
        <w:pStyle w:val="BodyText"/>
      </w:pPr>
      <w:r>
        <w:t xml:space="preserve">Customer Characteristic Pattern</w:t>
      </w:r>
    </w:p>
    <w:p>
      <w:pPr>
        <w:pStyle w:val="BodyText"/>
      </w:pPr>
      <w:r>
        <w:t xml:space="preserve">Rules shall not be hardcoded.</w:t>
      </w:r>
    </w:p>
    <w:p>
      <w:r>
        <w:pict>
          <v:rect style="width:0;height:1.5pt" o:hralign="center" o:hrstd="t" o:hr="t"/>
        </w:pict>
      </w:r>
    </w:p>
    <w:bookmarkEnd w:id="54"/>
    <w:bookmarkStart w:id="55" w:name="inspection-sheet-generation"/>
    <w:p>
      <w:pPr>
        <w:pStyle w:val="Heading1"/>
      </w:pPr>
      <w:r>
        <w:t xml:space="preserve">10. Inspection Sheet Generation</w:t>
      </w:r>
    </w:p>
    <w:p>
      <w:pPr>
        <w:pStyle w:val="FirstParagraph"/>
      </w:pPr>
      <w:r>
        <w:t xml:space="preserve">System shall generate:</w:t>
      </w:r>
    </w:p>
    <w:p>
      <w:pPr>
        <w:pStyle w:val="BodyText"/>
      </w:pPr>
      <w:r>
        <w:t xml:space="preserve">Characteristic Number</w:t>
      </w:r>
    </w:p>
    <w:p>
      <w:pPr>
        <w:pStyle w:val="BodyText"/>
      </w:pPr>
      <w:r>
        <w:t xml:space="preserve">Characteristic Description</w:t>
      </w:r>
    </w:p>
    <w:p>
      <w:pPr>
        <w:pStyle w:val="BodyText"/>
      </w:pPr>
      <w:r>
        <w:t xml:space="preserve">Nominal Value</w:t>
      </w:r>
    </w:p>
    <w:p>
      <w:pPr>
        <w:pStyle w:val="BodyText"/>
      </w:pPr>
      <w:r>
        <w:t xml:space="preserve">Upper Tolerance</w:t>
      </w:r>
    </w:p>
    <w:p>
      <w:pPr>
        <w:pStyle w:val="BodyText"/>
      </w:pPr>
      <w:r>
        <w:t xml:space="preserve">Lower Tolerance</w:t>
      </w:r>
    </w:p>
    <w:p>
      <w:pPr>
        <w:pStyle w:val="BodyText"/>
      </w:pPr>
      <w:r>
        <w:t xml:space="preserve">Unit</w:t>
      </w:r>
    </w:p>
    <w:p>
      <w:pPr>
        <w:pStyle w:val="BodyText"/>
      </w:pPr>
      <w:r>
        <w:t xml:space="preserve">Characteristic Type</w:t>
      </w:r>
    </w:p>
    <w:p>
      <w:pPr>
        <w:pStyle w:val="BodyText"/>
      </w:pPr>
      <w:r>
        <w:t xml:space="preserve">Criticality</w:t>
      </w:r>
    </w:p>
    <w:p>
      <w:pPr>
        <w:pStyle w:val="BodyText"/>
      </w:pPr>
      <w:r>
        <w:t xml:space="preserve">Source Location</w:t>
      </w:r>
    </w:p>
    <w:p>
      <w:pPr>
        <w:pStyle w:val="BodyText"/>
      </w:pPr>
      <w:r>
        <w:t xml:space="preserve">Balloon Number</w:t>
      </w:r>
    </w:p>
    <w:p>
      <w:pPr>
        <w:pStyle w:val="BodyText"/>
      </w:pPr>
      <w:r>
        <w:t xml:space="preserve">Inspection Method</w:t>
      </w:r>
    </w:p>
    <w:p>
      <w:pPr>
        <w:pStyle w:val="BodyText"/>
      </w:pPr>
      <w:r>
        <w:t xml:space="preserve">Remarks</w:t>
      </w:r>
    </w:p>
    <w:p>
      <w:r>
        <w:pict>
          <v:rect style="width:0;height:1.5pt" o:hralign="center" o:hrstd="t" o:hr="t"/>
        </w:pict>
      </w:r>
    </w:p>
    <w:bookmarkEnd w:id="55"/>
    <w:bookmarkStart w:id="56" w:name="region-template-management"/>
    <w:p>
      <w:pPr>
        <w:pStyle w:val="Heading1"/>
      </w:pPr>
      <w:r>
        <w:t xml:space="preserve">11. Region Template Management</w:t>
      </w:r>
    </w:p>
    <w:p>
      <w:pPr>
        <w:pStyle w:val="FirstParagraph"/>
      </w:pPr>
      <w:r>
        <w:t xml:space="preserve">Users shall save templates.</w:t>
      </w:r>
    </w:p>
    <w:p>
      <w:pPr>
        <w:pStyle w:val="BodyText"/>
      </w:pPr>
      <w:r>
        <w:t xml:space="preserve">Examples:</w:t>
      </w:r>
    </w:p>
    <w:p>
      <w:pPr>
        <w:pStyle w:val="BodyText"/>
      </w:pPr>
      <w:r>
        <w:t xml:space="preserve">Denso Drawing Template</w:t>
      </w:r>
    </w:p>
    <w:p>
      <w:pPr>
        <w:pStyle w:val="BodyText"/>
      </w:pPr>
      <w:r>
        <w:t xml:space="preserve">Mitsuba Drawing Template</w:t>
      </w:r>
    </w:p>
    <w:p>
      <w:pPr>
        <w:pStyle w:val="BodyText"/>
      </w:pPr>
      <w:r>
        <w:t xml:space="preserve">Havells Drawing Template</w:t>
      </w:r>
    </w:p>
    <w:p>
      <w:pPr>
        <w:pStyle w:val="BodyText"/>
      </w:pPr>
      <w:r>
        <w:t xml:space="preserve">Template contains:</w:t>
      </w:r>
    </w:p>
    <w:p>
      <w:pPr>
        <w:pStyle w:val="Compact"/>
        <w:numPr>
          <w:ilvl w:val="0"/>
          <w:numId w:val="1032"/>
        </w:numPr>
      </w:pPr>
      <w:r>
        <w:t xml:space="preserve">Region Definitions</w:t>
      </w:r>
    </w:p>
    <w:p>
      <w:pPr>
        <w:pStyle w:val="Compact"/>
        <w:numPr>
          <w:ilvl w:val="0"/>
          <w:numId w:val="1032"/>
        </w:numPr>
      </w:pPr>
      <w:r>
        <w:t xml:space="preserve">OCR Settings</w:t>
      </w:r>
    </w:p>
    <w:p>
      <w:pPr>
        <w:pStyle w:val="Compact"/>
        <w:numPr>
          <w:ilvl w:val="0"/>
          <w:numId w:val="1032"/>
        </w:numPr>
      </w:pPr>
      <w:r>
        <w:t xml:space="preserve">Customer Rules</w:t>
      </w:r>
    </w:p>
    <w:p>
      <w:pPr>
        <w:pStyle w:val="FirstParagraph"/>
      </w:pPr>
      <w:r>
        <w:t xml:space="preserve">Future drawings shall reuse templates.</w:t>
      </w:r>
    </w:p>
    <w:p>
      <w:r>
        <w:pict>
          <v:rect style="width:0;height:1.5pt" o:hralign="center" o:hrstd="t" o:hr="t"/>
        </w:pict>
      </w:r>
    </w:p>
    <w:bookmarkEnd w:id="56"/>
    <w:bookmarkStart w:id="57" w:name="review-and-validation-workflow"/>
    <w:p>
      <w:pPr>
        <w:pStyle w:val="Heading1"/>
      </w:pPr>
      <w:r>
        <w:t xml:space="preserve">12. Review and Validation Workflow</w:t>
      </w:r>
    </w:p>
    <w:p>
      <w:pPr>
        <w:pStyle w:val="FirstParagraph"/>
      </w:pPr>
      <w:r>
        <w:t xml:space="preserve">Before final generation:</w:t>
      </w:r>
    </w:p>
    <w:p>
      <w:pPr>
        <w:pStyle w:val="BodyText"/>
      </w:pPr>
      <w:r>
        <w:t xml:space="preserve">System presents extracted characteristics.</w:t>
      </w:r>
    </w:p>
    <w:p>
      <w:pPr>
        <w:pStyle w:val="BodyText"/>
      </w:pPr>
      <w:r>
        <w:t xml:space="preserve">User may:</w:t>
      </w:r>
    </w:p>
    <w:p>
      <w:pPr>
        <w:pStyle w:val="Compact"/>
        <w:numPr>
          <w:ilvl w:val="0"/>
          <w:numId w:val="1033"/>
        </w:numPr>
      </w:pPr>
      <w:r>
        <w:t xml:space="preserve">Accept</w:t>
      </w:r>
    </w:p>
    <w:p>
      <w:pPr>
        <w:pStyle w:val="Compact"/>
        <w:numPr>
          <w:ilvl w:val="0"/>
          <w:numId w:val="1033"/>
        </w:numPr>
      </w:pPr>
      <w:r>
        <w:t xml:space="preserve">Edit</w:t>
      </w:r>
    </w:p>
    <w:p>
      <w:pPr>
        <w:pStyle w:val="Compact"/>
        <w:numPr>
          <w:ilvl w:val="0"/>
          <w:numId w:val="1033"/>
        </w:numPr>
      </w:pPr>
      <w:r>
        <w:t xml:space="preserve">Delete</w:t>
      </w:r>
    </w:p>
    <w:p>
      <w:pPr>
        <w:pStyle w:val="Compact"/>
        <w:numPr>
          <w:ilvl w:val="0"/>
          <w:numId w:val="1033"/>
        </w:numPr>
      </w:pPr>
      <w:r>
        <w:t xml:space="preserve">Add missing characteristic</w:t>
      </w:r>
    </w:p>
    <w:p>
      <w:pPr>
        <w:pStyle w:val="FirstParagraph"/>
      </w:pPr>
      <w:r>
        <w:t xml:space="preserve">Only approved characteristics proceed to inspection sheet generation.</w:t>
      </w:r>
    </w:p>
    <w:p>
      <w:r>
        <w:pict>
          <v:rect style="width:0;height:1.5pt" o:hralign="center" o:hrstd="t" o:hr="t"/>
        </w:pict>
      </w:r>
    </w:p>
    <w:bookmarkEnd w:id="57"/>
    <w:bookmarkStart w:id="58" w:name="future-phase-ai-assisted"/>
    <w:p>
      <w:pPr>
        <w:pStyle w:val="Heading1"/>
      </w:pPr>
      <w:r>
        <w:t xml:space="preserve">13. Future Phase (AI Assisted)</w:t>
      </w:r>
    </w:p>
    <w:p>
      <w:pPr>
        <w:pStyle w:val="FirstParagraph"/>
      </w:pPr>
      <w:r>
        <w:t xml:space="preserve">Future versions may include:</w:t>
      </w:r>
    </w:p>
    <w:p>
      <w:pPr>
        <w:pStyle w:val="BodyText"/>
      </w:pPr>
      <w:r>
        <w:t xml:space="preserve">Automatic detection of:</w:t>
      </w:r>
    </w:p>
    <w:p>
      <w:pPr>
        <w:pStyle w:val="Compact"/>
        <w:numPr>
          <w:ilvl w:val="0"/>
          <w:numId w:val="1034"/>
        </w:numPr>
      </w:pPr>
      <w:r>
        <w:t xml:space="preserve">Title Block</w:t>
      </w:r>
    </w:p>
    <w:p>
      <w:pPr>
        <w:pStyle w:val="Compact"/>
        <w:numPr>
          <w:ilvl w:val="0"/>
          <w:numId w:val="1034"/>
        </w:numPr>
      </w:pPr>
      <w:r>
        <w:t xml:space="preserve">Notes</w:t>
      </w:r>
    </w:p>
    <w:p>
      <w:pPr>
        <w:pStyle w:val="Compact"/>
        <w:numPr>
          <w:ilvl w:val="0"/>
          <w:numId w:val="1034"/>
        </w:numPr>
      </w:pPr>
      <w:r>
        <w:t xml:space="preserve">Revision Tables</w:t>
      </w:r>
    </w:p>
    <w:p>
      <w:pPr>
        <w:pStyle w:val="Compact"/>
        <w:numPr>
          <w:ilvl w:val="0"/>
          <w:numId w:val="1034"/>
        </w:numPr>
      </w:pPr>
      <w:r>
        <w:t xml:space="preserve">Dimensions</w:t>
      </w:r>
    </w:p>
    <w:p>
      <w:pPr>
        <w:pStyle w:val="Compact"/>
        <w:numPr>
          <w:ilvl w:val="0"/>
          <w:numId w:val="1034"/>
        </w:numPr>
      </w:pPr>
      <w:r>
        <w:t xml:space="preserve">GD&amp;T Frames</w:t>
      </w:r>
    </w:p>
    <w:p>
      <w:pPr>
        <w:pStyle w:val="FirstParagraph"/>
      </w:pPr>
      <w:r>
        <w:t xml:space="preserve">without manual region selection.</w:t>
      </w:r>
    </w:p>
    <w:p>
      <w:pPr>
        <w:pStyle w:val="BodyText"/>
      </w:pPr>
      <w:r>
        <w:t xml:space="preserve">AI shall recommend classifications but user validation shall remain mandatory.</w:t>
      </w:r>
    </w:p>
    <w:p>
      <w:r>
        <w:pict>
          <v:rect style="width:0;height:1.5pt" o:hralign="center" o:hrstd="t" o:hr="t"/>
        </w:pict>
      </w:r>
    </w:p>
    <w:bookmarkEnd w:id="58"/>
    <w:bookmarkStart w:id="59" w:name="success-criteria"/>
    <w:p>
      <w:pPr>
        <w:pStyle w:val="Heading1"/>
      </w:pPr>
      <w:r>
        <w:t xml:space="preserve">14. Success Criteria</w:t>
      </w:r>
    </w:p>
    <w:p>
      <w:pPr>
        <w:pStyle w:val="FirstParagraph"/>
      </w:pPr>
      <w:r>
        <w:t xml:space="preserve">Phase 1 Target:</w:t>
      </w:r>
      <w:r>
        <w:br/>
      </w:r>
      <w:r>
        <w:t xml:space="preserve">Manual region selection + OCR extraction.</w:t>
      </w:r>
    </w:p>
    <w:p>
      <w:pPr>
        <w:pStyle w:val="BodyText"/>
      </w:pPr>
      <w:r>
        <w:t xml:space="preserve">Phase 2 Target:</w:t>
      </w:r>
      <w:r>
        <w:br/>
      </w:r>
      <w:r>
        <w:t xml:space="preserve">Automatic characteristic generation from dimensions.</w:t>
      </w:r>
    </w:p>
    <w:p>
      <w:pPr>
        <w:pStyle w:val="BodyText"/>
      </w:pPr>
      <w:r>
        <w:t xml:space="preserve">Phase 3 Target:</w:t>
      </w:r>
      <w:r>
        <w:br/>
      </w:r>
      <w:r>
        <w:t xml:space="preserve">Customer rule-based interpretation.</w:t>
      </w:r>
    </w:p>
    <w:p>
      <w:pPr>
        <w:pStyle w:val="BodyText"/>
      </w:pPr>
      <w:r>
        <w:t xml:space="preserve">Phase 4 Target:</w:t>
      </w:r>
      <w:r>
        <w:br/>
      </w:r>
      <w:r>
        <w:t xml:space="preserve">Template-driven processing.</w:t>
      </w:r>
    </w:p>
    <w:p>
      <w:pPr>
        <w:pStyle w:val="BodyText"/>
      </w:pPr>
      <w:r>
        <w:t xml:space="preserve">Phase 5 Target:</w:t>
      </w:r>
      <w:r>
        <w:br/>
      </w:r>
      <w:r>
        <w:t xml:space="preserve">AI-assisted drawing understanding with &gt;90% extraction accuracy.</w:t>
      </w:r>
    </w:p>
    <w:p>
      <w:pPr>
        <w:pStyle w:val="BodyText"/>
      </w:pPr>
      <w:r>
        <w:t xml:space="preserve">End Goal:</w:t>
      </w:r>
    </w:p>
    <w:p>
      <w:pPr>
        <w:pStyle w:val="BodyText"/>
      </w:pPr>
      <w:r>
        <w:t xml:space="preserve">PDF Drawing</w:t>
      </w:r>
      <w:r>
        <w:br/>
      </w:r>
      <w:r>
        <w:t xml:space="preserve">→ Region Classification</w:t>
      </w:r>
      <w:r>
        <w:br/>
      </w:r>
      <w:r>
        <w:t xml:space="preserve">→ OCR</w:t>
      </w:r>
      <w:r>
        <w:br/>
      </w:r>
      <w:r>
        <w:t xml:space="preserve">→ Rule Engine</w:t>
      </w:r>
      <w:r>
        <w:br/>
      </w:r>
      <w:r>
        <w:t xml:space="preserve">→ Characteristic Generation</w:t>
      </w:r>
      <w:r>
        <w:br/>
      </w:r>
      <w:r>
        <w:t xml:space="preserve">→ User Validation</w:t>
      </w:r>
      <w:r>
        <w:br/>
      </w:r>
      <w:r>
        <w:t xml:space="preserve">→ Inspection Sheet Excel Export</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2026-06-17T11:26:20Z</dcterms:created>
  <dcterms:modified xsi:type="dcterms:W3CDTF">2026-06-17T11:26:20Z</dcterms:modified>
</cp:coreProperties>
</file>

<file path=docProps/custom.xml><?xml version="1.0" encoding="utf-8"?>
<Properties xmlns="http://schemas.openxmlformats.org/officeDocument/2006/custom-properties" xmlns:vt="http://schemas.openxmlformats.org/officeDocument/2006/docPropsVTypes"/>
</file>