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Golden Record Confidence Score (GRCS)</w:t>
      </w:r>
    </w:p>
    <w:p>
      <w:r>
        <w:t>Technical Documentation</w:t>
      </w:r>
    </w:p>
    <w:p>
      <w:pPr>
        <w:pStyle w:val="Heading2"/>
      </w:pPr>
      <w:r>
        <w:t>1. What is GRCS?</w:t>
      </w:r>
    </w:p>
    <w:p>
      <w:r>
        <w:t>GRCS (Golden Record Confidence Score) is a percentage-based metric (0%–100%) that quantifies the reliability of a citizen’s identity. It answers the question: “How trustworthy is this individual’s identity?”</w:t>
      </w:r>
    </w:p>
    <w:p>
      <w:pPr>
        <w:pStyle w:val="Heading2"/>
      </w:pPr>
      <w:r>
        <w:t>2. GRCS Calculation Formula</w:t>
      </w:r>
    </w:p>
    <w:p>
      <w:r>
        <w:t>GRCS = ∑ (Wi × Mi × Si) + Reinforcement − Risk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Wi</w:t>
            </w:r>
          </w:p>
        </w:tc>
        <w:tc>
          <w:tcPr>
            <w:tcW w:type="dxa" w:w="4320"/>
          </w:tcPr>
          <w:p>
            <w:r>
              <w:t>Attribute Weight (importance of the field)</w:t>
            </w:r>
          </w:p>
        </w:tc>
      </w:tr>
      <w:tr>
        <w:tc>
          <w:tcPr>
            <w:tcW w:type="dxa" w:w="4320"/>
          </w:tcPr>
          <w:p>
            <w:r>
              <w:t>Mi</w:t>
            </w:r>
          </w:p>
        </w:tc>
        <w:tc>
          <w:tcPr>
            <w:tcW w:type="dxa" w:w="4320"/>
          </w:tcPr>
          <w:p>
            <w:r>
              <w:t>Match Strength (degree of similarity)</w:t>
            </w:r>
          </w:p>
        </w:tc>
      </w:tr>
      <w:tr>
        <w:tc>
          <w:tcPr>
            <w:tcW w:type="dxa" w:w="4320"/>
          </w:tcPr>
          <w:p>
            <w:r>
              <w:t>Si</w:t>
            </w:r>
          </w:p>
        </w:tc>
        <w:tc>
          <w:tcPr>
            <w:tcW w:type="dxa" w:w="4320"/>
          </w:tcPr>
          <w:p>
            <w:r>
              <w:t>Source Trust Multiplier (credibility of source)</w:t>
            </w:r>
          </w:p>
        </w:tc>
      </w:tr>
      <w:tr>
        <w:tc>
          <w:tcPr>
            <w:tcW w:type="dxa" w:w="4320"/>
          </w:tcPr>
          <w:p>
            <w:r>
              <w:t>Reinforcement</w:t>
            </w:r>
          </w:p>
        </w:tc>
        <w:tc>
          <w:tcPr>
            <w:tcW w:type="dxa" w:w="4320"/>
          </w:tcPr>
          <w:p>
            <w:r>
              <w:t>Bonus for strong deterministic identity proof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Deduction applied if data carries risk</w:t>
            </w:r>
          </w:p>
        </w:tc>
      </w:tr>
    </w:tbl>
    <w:p>
      <w:pPr>
        <w:pStyle w:val="Heading2"/>
      </w:pPr>
      <w:r>
        <w:t>3. Attribute Weight (Wi)</w:t>
      </w:r>
    </w:p>
    <w:p>
      <w:r>
        <w:t>Each identity attribute is assigned a scientific weight based on its criticality.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Aadhaar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p>
      <w:pPr>
        <w:pStyle w:val="Heading2"/>
      </w:pPr>
      <w:r>
        <w:t>4. ACS Model (Attribute Criticality Score)</w:t>
      </w:r>
    </w:p>
    <w:p>
      <w:r>
        <w:t>Weights are derived using the ACS model based on four evaluation factors.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Legal Strength</w:t>
            </w:r>
          </w:p>
        </w:tc>
        <w:tc>
          <w:tcPr>
            <w:tcW w:type="dxa" w:w="4320"/>
          </w:tcPr>
          <w:p>
            <w:r>
              <w:t>Degree of legal recognition</w:t>
            </w:r>
          </w:p>
        </w:tc>
      </w:tr>
      <w:tr>
        <w:tc>
          <w:tcPr>
            <w:tcW w:type="dxa" w:w="4320"/>
          </w:tcPr>
          <w:p>
            <w:r>
              <w:t>Uniqueness</w:t>
            </w:r>
          </w:p>
        </w:tc>
        <w:tc>
          <w:tcPr>
            <w:tcW w:type="dxa" w:w="4320"/>
          </w:tcPr>
          <w:p>
            <w:r>
              <w:t>Distinctiveness of the attribute</w:t>
            </w:r>
          </w:p>
        </w:tc>
      </w:tr>
      <w:tr>
        <w:tc>
          <w:tcPr>
            <w:tcW w:type="dxa" w:w="4320"/>
          </w:tcPr>
          <w:p>
            <w:r>
              <w:t>Stability</w:t>
            </w:r>
          </w:p>
        </w:tc>
        <w:tc>
          <w:tcPr>
            <w:tcW w:type="dxa" w:w="4320"/>
          </w:tcPr>
          <w:p>
            <w:r>
              <w:t>Likelihood of remaining unchanged over time</w:t>
            </w:r>
          </w:p>
        </w:tc>
      </w:tr>
      <w:tr>
        <w:tc>
          <w:tcPr>
            <w:tcW w:type="dxa" w:w="4320"/>
          </w:tcPr>
          <w:p>
            <w:r>
              <w:t>Service Risk</w:t>
            </w:r>
          </w:p>
        </w:tc>
        <w:tc>
          <w:tcPr>
            <w:tcW w:type="dxa" w:w="4320"/>
          </w:tcPr>
          <w:p>
            <w:r>
              <w:t>Impact severity if incorrect</w:t>
            </w:r>
          </w:p>
        </w:tc>
      </w:tr>
    </w:tbl>
    <w:p>
      <w:r>
        <w:t>Weight Formula: Wi = (ACS_i / Total ACS) × 100</w:t>
      </w:r>
    </w:p>
    <w:p>
      <w:pPr>
        <w:pStyle w:val="Heading2"/>
      </w:pPr>
      <w:r>
        <w:t>5. Match Strength (Mi)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Match Scenario</w:t>
            </w:r>
          </w:p>
        </w:tc>
        <w:tc>
          <w:tcPr>
            <w:tcW w:type="dxa" w:w="4320"/>
          </w:tcPr>
          <w:p>
            <w:r>
              <w:t>Mi Value</w:t>
            </w:r>
          </w:p>
        </w:tc>
      </w:tr>
      <w:tr>
        <w:tc>
          <w:tcPr>
            <w:tcW w:type="dxa" w:w="4320"/>
          </w:tcPr>
          <w:p>
            <w:r>
              <w:t>Exact Match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92% Similarity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  <w:tr>
        <w:tc>
          <w:tcPr>
            <w:tcW w:type="dxa" w:w="4320"/>
          </w:tcPr>
          <w:p>
            <w:r>
              <w:t>Year of Birth Only Matches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Unverified Mobile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</w:tbl>
    <w:p>
      <w:pPr>
        <w:pStyle w:val="Heading2"/>
      </w:pPr>
      <w:r>
        <w:t>6. Source Trust Multiplier (Si)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Authority Score</w:t>
            </w:r>
          </w:p>
        </w:tc>
      </w:tr>
      <w:tr>
        <w:tc>
          <w:tcPr>
            <w:tcW w:type="dxa" w:w="4320"/>
          </w:tcPr>
          <w:p>
            <w:r>
              <w:t>UIDAI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Civil Registry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RTPS Certified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Survey Database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Self-Declared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Si = Authority Score / 100</w:t>
      </w:r>
    </w:p>
    <w:p>
      <w:pPr>
        <w:pStyle w:val="Heading2"/>
      </w:pPr>
      <w:r>
        <w:t>7. Deterministic Reinforcement</w:t>
      </w:r>
    </w:p>
    <w:p>
      <w:r>
        <w:t>If Aadhaar, Name, and Date of Birth match exactly, the system applies a capped bonus to strengthen identity confidence.</w:t>
      </w:r>
    </w:p>
    <w:p>
      <w:pPr>
        <w:pStyle w:val="Heading2"/>
      </w:pPr>
      <w:r>
        <w:t>8. Risk Adjustment</w:t>
      </w:r>
    </w:p>
    <w:p>
      <w:r>
        <w:t>Adjusted Score = GRCS × (1 − RiskFactor)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Risk Factor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</w:tbl>
    <w:p>
      <w:pPr>
        <w:pStyle w:val="Heading2"/>
      </w:pPr>
      <w:r>
        <w:t>9. Decision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GRCS Range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≥ 92%</w:t>
            </w:r>
          </w:p>
        </w:tc>
        <w:tc>
          <w:tcPr>
            <w:tcW w:type="dxa" w:w="4320"/>
          </w:tcPr>
          <w:p>
            <w:r>
              <w:t>Auto Merge</w:t>
            </w:r>
          </w:p>
        </w:tc>
      </w:tr>
      <w:tr>
        <w:tc>
          <w:tcPr>
            <w:tcW w:type="dxa" w:w="4320"/>
          </w:tcPr>
          <w:p>
            <w:r>
              <w:t>80–91%</w:t>
            </w:r>
          </w:p>
        </w:tc>
        <w:tc>
          <w:tcPr>
            <w:tcW w:type="dxa" w:w="4320"/>
          </w:tcPr>
          <w:p>
            <w:r>
              <w:t>Conditional Merge</w:t>
            </w:r>
          </w:p>
        </w:tc>
      </w:tr>
      <w:tr>
        <w:tc>
          <w:tcPr>
            <w:tcW w:type="dxa" w:w="4320"/>
          </w:tcPr>
          <w:p>
            <w:r>
              <w:t>70–79%</w:t>
            </w:r>
          </w:p>
        </w:tc>
        <w:tc>
          <w:tcPr>
            <w:tcW w:type="dxa" w:w="4320"/>
          </w:tcPr>
          <w:p>
            <w:r>
              <w:t>Steward Assisted Review</w:t>
            </w:r>
          </w:p>
        </w:tc>
      </w:tr>
      <w:tr>
        <w:tc>
          <w:tcPr>
            <w:tcW w:type="dxa" w:w="4320"/>
          </w:tcPr>
          <w:p>
            <w:r>
              <w:t>60–69%</w:t>
            </w:r>
          </w:p>
        </w:tc>
        <w:tc>
          <w:tcPr>
            <w:tcW w:type="dxa" w:w="4320"/>
          </w:tcPr>
          <w:p>
            <w:r>
              <w:t>Manual Validation Required</w:t>
            </w:r>
          </w:p>
        </w:tc>
      </w:tr>
      <w:tr>
        <w:tc>
          <w:tcPr>
            <w:tcW w:type="dxa" w:w="4320"/>
          </w:tcPr>
          <w:p>
            <w:r>
              <w:t>&lt; 60%</w:t>
            </w:r>
          </w:p>
        </w:tc>
        <w:tc>
          <w:tcPr>
            <w:tcW w:type="dxa" w:w="4320"/>
          </w:tcPr>
          <w:p>
            <w:r>
              <w:t>Create New Record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