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wi8l8shm5p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Weight Calculation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oazahnyl69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Objective Weight Derivation (Not Manual Assignment)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Attribute weights are not manually assigned or arbitrarily defined.</w:t>
        <w:br w:type="textWrapping"/>
        <w:t xml:space="preserve"> They are derived using a structured mathematical framework known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 Criticality Score (ACS)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model.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ensures: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Objectivity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Repeatability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Auditability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Policy alignment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Governance control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attribute’s weight is calculated based on measurable criteria rather than subjective judgment.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gj45uk3n1w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Attribute Criticality Score (ACS) Computation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14kj7n5mkw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ACS Formula: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ACSᵢ =</w:t>
        <w:br w:type="textWrapping"/>
        <w:t xml:space="preserve"> (0.35 × LegalStrengthᵢ) +</w:t>
        <w:br w:type="textWrapping"/>
        <w:t xml:space="preserve"> (0.30 × Uniquenessᵢ) +</w:t>
        <w:br w:type="textWrapping"/>
        <w:t xml:space="preserve"> (0.20 × Stabilityᵢ) +</w:t>
        <w:br w:type="textWrapping"/>
        <w:t xml:space="preserve"> (0.15 × ServiceImpactRiskᵢ)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LegalStrength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Statutory or legal validity (0–10)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Uniqueness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Degree of uniqueness (0–10)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Likelihood of change over time (0–10)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ServiceImpactRisk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Impact if incorrect (0–10)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parameter is objectively scored within governance guidelines.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i48qf8924ve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Normalization to Percentage Weight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Attribute Weight is calculated using normalization: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Wi = (ACSᵢ / ∑ACS) × 100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∑ACS = Total ACS across all attributes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 = Final percentage weight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ensures: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attribute weights equal 100%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Proportional distribution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Mathematical consistency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arbitrary dominance</w:t>
        <w:br w:type="textWrapping"/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aesudq8161i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Example: Aadhaar Weight Calculation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70w1q66a5w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Parameter Scoring:</w:t>
      </w:r>
    </w:p>
    <w:tbl>
      <w:tblPr>
        <w:tblStyle w:val="Table1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800"/>
        <w:tblGridChange w:id="0">
          <w:tblGrid>
            <w:gridCol w:w="218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Legal Strength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Impact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ACS (Aadhaar) =</w:t>
        <w:br w:type="textWrapping"/>
        <w:t xml:space="preserve"> (0.35 × 10) +</w:t>
        <w:br w:type="textWrapping"/>
        <w:t xml:space="preserve"> (0.30 × 10) +</w:t>
        <w:br w:type="textWrapping"/>
        <w:t xml:space="preserve"> (0.20 × 9) +</w:t>
        <w:br w:type="textWrapping"/>
        <w:t xml:space="preserve"> (0.15 × 9)</w:t>
        <w:br w:type="textWrapping"/>
        <w:t xml:space="preserve"> = 9.65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Total ACS across all attributes = 53.6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Weight (Aadhaar) =</w:t>
        <w:br w:type="textWrapping"/>
        <w:t xml:space="preserve"> (9.65 / 53.6) × 100 ≈ 18%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Aadhaar weight is mathematically derived, not manually assigned.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ihxdyh2h07q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 Governance, Configurability &amp; Review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ACS coefficients (0.35, 0.30, 0.20, 0.15) and attribute scoring: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policy-driven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configurable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reviewed periodically by the State Data Governance Council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be recalibrated based on audit findings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ensures: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Adaptability to regulatory changes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Long-term sustainability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Governance oversight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Transparent scoring framework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