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 Generated Report</w:t>
      </w:r>
    </w:p>
    <w:p>
      <w:r>
        <w:t>Here's a summary of the latest AI news:</w:t>
      </w:r>
    </w:p>
    <w:p>
      <w:r/>
      <w:r>
        <w:rPr>
          <w:b/>
        </w:rPr>
        <w:t>Funding &amp; Investment:</w:t>
      </w:r>
      <w:r/>
    </w:p>
    <w:p>
      <w:pPr>
        <w:pStyle w:val="ListBullet"/>
      </w:pPr>
      <w:r>
        <w:t>Dyna.Ai has raised an eight-figure Series A funding round to implement agentic AI in financial services.</w:t>
      </w:r>
    </w:p>
    <w:p>
      <w:pPr>
        <w:pStyle w:val="ListBullet"/>
      </w:pPr>
      <w:r>
        <w:t>JPMorgan is significantly expanding its AI investments, with tech spending nearing $20 billion.</w:t>
      </w:r>
    </w:p>
    <w:p>
      <w:pPr>
        <w:pStyle w:val="ListBullet"/>
      </w:pPr>
      <w:r>
        <w:t>ASML has reportedly become the top shareholder in Mistral AI after leading its latest funding round.</w:t>
      </w:r>
    </w:p>
    <w:p>
      <w:r/>
      <w:r>
        <w:rPr>
          <w:b/>
        </w:rPr>
        <w:t>Company AI Initiatives:</w:t>
      </w:r>
      <w:r/>
    </w:p>
    <w:p>
      <w:pPr>
        <w:pStyle w:val="ListBullet"/>
      </w:pPr>
      <w:r>
        <w:t>Roblox is integrating AI-generated game objects into its developer tools.</w:t>
      </w:r>
    </w:p>
    <w:p>
      <w:pPr>
        <w:pStyle w:val="ListBullet"/>
      </w:pPr>
      <w:r>
        <w:t>Google is officially making a move into industrial robotics AI.</w:t>
      </w:r>
    </w:p>
    <w:p>
      <w:pPr>
        <w:pStyle w:val="ListBullet"/>
      </w:pPr>
      <w:r>
        <w:t>Hitachi is focusing on its industrial expertise to compete in the "physical AI" market.</w:t>
      </w:r>
    </w:p>
    <w:p>
      <w:pPr>
        <w:pStyle w:val="ListBullet"/>
      </w:pPr>
      <w:r>
        <w:t>Coca-Cola is utilizing AI for marketing strategies as its price-led growth slows.</w:t>
      </w:r>
    </w:p>
    <w:p>
      <w:r/>
      <w:r>
        <w:rPr>
          <w:b/>
        </w:rPr>
        <w:t>Breakthroughs &amp; Trends:</w:t>
      </w:r>
      <w:r/>
    </w:p>
    <w:p>
      <w:pPr>
        <w:pStyle w:val="ListBullet"/>
      </w:pPr>
      <w:r>
        <w:t>IBM Research has unveiled an analog AI chip designed for efficient deep learning.</w:t>
      </w:r>
    </w:p>
    <w:p>
      <w:pPr>
        <w:pStyle w:val="ListBullet"/>
      </w:pPr>
      <w:r>
        <w:t>There's a growing adoption of "physical AI" which is boosting customer service ROI and gaining significant attention.</w:t>
      </w:r>
    </w:p>
    <w:p>
      <w:pPr>
        <w:pStyle w:val="ListBullet"/>
      </w:pPr>
      <w:r>
        <w:t>Experts predict that open-source reasoning models and agents will continue to advance enterprise AI, with trust and security becoming paramount.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