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Generated Report</w:t>
      </w:r>
    </w:p>
    <w:p>
      <w:r>
        <w:t>Here's a summary of the latest AI news and trends:</w:t>
      </w:r>
    </w:p>
    <w:p>
      <w:r/>
      <w:r>
        <w:rPr>
          <w:b/>
        </w:rPr>
        <w:t>Recent Developments (February 2026):</w:t>
      </w:r>
      <w:r/>
    </w:p>
    <w:p>
      <w:pPr>
        <w:pStyle w:val="ListBullet"/>
      </w:pPr>
      <w:r/>
      <w:r>
        <w:rPr>
          <w:b/>
        </w:rPr>
        <w:t>Sustainable AI:</w:t>
      </w:r>
      <w:r>
        <w:t xml:space="preserve"> AI is being utilized to reduce 5G emissions and achieve environmental, social, and governance (ESG) goals.</w:t>
      </w:r>
    </w:p>
    <w:p>
      <w:pPr>
        <w:pStyle w:val="ListBullet"/>
      </w:pPr>
      <w:r/>
      <w:r>
        <w:rPr>
          <w:b/>
        </w:rPr>
        <w:t>Financial Applications:</w:t>
      </w:r>
      <w:r>
        <w:t xml:space="preserve"> NatWest is implementing AI across various banking functions, and agentic AI is boosting return on investment (ROI) in accounts payable automation.</w:t>
      </w:r>
    </w:p>
    <w:p>
      <w:pPr>
        <w:pStyle w:val="ListBullet"/>
      </w:pPr>
      <w:r/>
      <w:r>
        <w:rPr>
          <w:b/>
        </w:rPr>
        <w:t>Retail Innovation:</w:t>
      </w:r>
      <w:r>
        <w:t xml:space="preserve"> Debenhams is piloting agentic AI for commerce via PayPal integration, and URBN is testing agentic AI to automate retail reporting.</w:t>
      </w:r>
    </w:p>
    <w:p>
      <w:r/>
      <w:r>
        <w:rPr>
          <w:b/>
        </w:rPr>
        <w:t>Key Trends for 2026 and Beyond:</w:t>
      </w:r>
      <w:r/>
    </w:p>
    <w:p>
      <w:pPr>
        <w:pStyle w:val="ListBullet"/>
      </w:pPr>
      <w:r/>
      <w:r>
        <w:rPr>
          <w:b/>
        </w:rPr>
        <w:t>Healthcare Transformation:</w:t>
      </w:r>
      <w:r>
        <w:t xml:space="preserve"> AI is expected to advance beyond diagnostics into areas like symptom triage and treatment planning, with new generative AI products becoming accessible to consumers and patients.</w:t>
      </w:r>
    </w:p>
    <w:p>
      <w:pPr>
        <w:pStyle w:val="ListBullet"/>
      </w:pPr>
      <w:r/>
      <w:r>
        <w:rPr>
          <w:b/>
        </w:rPr>
        <w:t>Evolution of Software Development:</w:t>
      </w:r>
      <w:r>
        <w:t xml:space="preserve"> AI is becoming increasingly central to how software is built and improved. A new concept called "repository intelligence" is emerging, where AI understands not only lines of code but also their relationships and historical context.</w:t>
      </w:r>
    </w:p>
    <w:p>
      <w:pPr>
        <w:pStyle w:val="ListBullet"/>
      </w:pPr>
      <w:r/>
      <w:r>
        <w:rPr>
          <w:b/>
        </w:rPr>
        <w:t>Open-Source AI Growth:</w:t>
      </w:r>
      <w:r>
        <w:t xml:space="preserve"> The open-source AI ecosystem is anticipated to accelerate, with the development of smaller, domain-specific, and multimodal reasoning models that are easier to customize.</w:t>
      </w:r>
    </w:p>
    <w:p>
      <w:pPr>
        <w:pStyle w:val="ListBullet"/>
      </w:pPr>
      <w:r/>
      <w:r>
        <w:rPr>
          <w:b/>
        </w:rPr>
        <w:t>Enterprise Adoption:</w:t>
      </w:r>
      <w:r>
        <w:t xml:space="preserve"> AI capabilities are set to create new business methodologies within enterprises, driven by open-source reasoning models and agents.</w:t>
      </w:r>
    </w:p>
    <w:p>
      <w:pPr>
        <w:pStyle w:val="ListBullet"/>
      </w:pPr>
      <w:r/>
      <w:r>
        <w:rPr>
          <w:b/>
        </w:rPr>
        <w:t>Focus on Trust and Security:</w:t>
      </w:r>
      <w:r>
        <w:t xml:space="preserve"> Trust and security will become paramount for enterprises as they increasingly focus on AI sovereignty.</w:t>
      </w:r>
    </w:p>
    <w:p>
      <w:pPr>
        <w:pStyle w:val="ListBullet"/>
      </w:pPr>
      <w:r/>
      <w:r>
        <w:rPr>
          <w:b/>
        </w:rPr>
        <w:t>Agentic Systems and Protocol-Driven Software:</w:t>
      </w:r>
      <w:r>
        <w:t xml:space="preserve"> Software practices are evolving from informal interactions to a structured "Objective-Validation Protocol." This means users will define goals and validate progress, while autonomous agents execute tasks, requesting human approval at critical junctures.</w:t>
      </w:r>
    </w:p>
    <w:p>
      <w:pPr>
        <w:pStyle w:val="ListBullet"/>
      </w:pPr>
      <w:r/>
      <w:r>
        <w:rPr>
          <w:b/>
        </w:rPr>
        <w:t>Global Collaboration:</w:t>
      </w:r>
      <w:r>
        <w:t xml:space="preserve"> The US and Japan have announced a broad collaboration in AI and technology.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