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SOP-SAFE-007: Hot Work Permit</w:t>
      </w:r>
    </w:p>
    <w:p>
      <w:r>
        <w:t>SAMPLE DOCUMENT — fictional "Sample Refinery Ltd." — created for demonstrating the Sovereign Workbench prototype only. Values are illustrative.</w:t>
      </w:r>
    </w:p>
    <w:p>
      <w:r>
        <w:t>Revision: 4 | Effective date: 10-02-2026 | Owner: Fire and Safety Department</w:t>
      </w:r>
    </w:p>
    <w:p>
      <w:pPr>
        <w:pStyle w:val="Heading1"/>
      </w:pPr>
      <w:r>
        <w:t>1. Purpose</w:t>
      </w:r>
    </w:p>
    <w:p>
      <w:r>
        <w:t>To control any work that produces a flame, spark or heat high enough to ignite flammable material, such as welding, gas cutting, grinding and drilling with non-spark-proof tools, inside the refinery battery limits.</w:t>
      </w:r>
    </w:p>
    <w:p>
      <w:pPr>
        <w:pStyle w:val="Heading1"/>
      </w:pPr>
      <w:r>
        <w:t>2. Who Issues the Permit</w:t>
      </w:r>
    </w:p>
    <w:p>
      <w:r>
        <w:t>The permit is issued by the Area Shift In-charge (issuer) to the Job Executing Engineer (receiver). A Fire and Safety officer must countersign every hot work permit inside hazardous areas.</w:t>
      </w:r>
    </w:p>
    <w:p>
      <w:pPr>
        <w:pStyle w:val="Heading1"/>
      </w:pPr>
      <w:r>
        <w:t>3. Gas Test Before Work</w:t>
      </w:r>
    </w:p>
    <w:p>
      <w:r>
        <w:t>A gas test must be done with a calibrated multi-gas detector immediately before work starts and repeated every 2 hours during the work. Work may start only if all of the following limits are met: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Acceptable limit</w:t>
            </w:r>
          </w:p>
        </w:tc>
      </w:tr>
      <w:tr>
        <w:tc>
          <w:tcPr>
            <w:tcW w:type="dxa" w:w="4320"/>
          </w:tcPr>
          <w:p>
            <w:r>
              <w:t>Flammable gas (LEL)</w:t>
            </w:r>
          </w:p>
        </w:tc>
        <w:tc>
          <w:tcPr>
            <w:tcW w:type="dxa" w:w="4320"/>
          </w:tcPr>
          <w:p>
            <w:r>
              <w:t>0 % LEL</w:t>
            </w:r>
          </w:p>
        </w:tc>
      </w:tr>
      <w:tr>
        <w:tc>
          <w:tcPr>
            <w:tcW w:type="dxa" w:w="4320"/>
          </w:tcPr>
          <w:p>
            <w:r>
              <w:t>Oxygen</w:t>
            </w:r>
          </w:p>
        </w:tc>
        <w:tc>
          <w:tcPr>
            <w:tcW w:type="dxa" w:w="4320"/>
          </w:tcPr>
          <w:p>
            <w:r>
              <w:t>19.5 % to 23.5 %</w:t>
            </w:r>
          </w:p>
        </w:tc>
      </w:tr>
      <w:tr>
        <w:tc>
          <w:tcPr>
            <w:tcW w:type="dxa" w:w="4320"/>
          </w:tcPr>
          <w:p>
            <w:r>
              <w:t>Hydrogen sulphide (H2S)</w:t>
            </w:r>
          </w:p>
        </w:tc>
        <w:tc>
          <w:tcPr>
            <w:tcW w:type="dxa" w:w="4320"/>
          </w:tcPr>
          <w:p>
            <w:r>
              <w:t>Below 1 ppm</w:t>
            </w:r>
          </w:p>
        </w:tc>
      </w:tr>
      <w:tr>
        <w:tc>
          <w:tcPr>
            <w:tcW w:type="dxa" w:w="4320"/>
          </w:tcPr>
          <w:p>
            <w:r>
              <w:t>Carbon monoxide (CO)</w:t>
            </w:r>
          </w:p>
        </w:tc>
        <w:tc>
          <w:tcPr>
            <w:tcW w:type="dxa" w:w="4320"/>
          </w:tcPr>
          <w:p>
            <w:r>
              <w:t>Below 25 ppm</w:t>
            </w:r>
          </w:p>
        </w:tc>
      </w:tr>
    </w:tbl>
    <w:p>
      <w:pPr>
        <w:pStyle w:val="Heading1"/>
      </w:pPr>
      <w:r>
        <w:t>4. Precautions</w:t>
      </w:r>
    </w:p>
    <w:p>
      <w:r>
        <w:t>All drains and sewers within 15 metres must be covered with wet gunny bags. A fire watcher with a fire extinguisher must be present throughout the work and for 30 minutes after it ends. Equipment must be isolated with blinds (not only valves) and depressurised.</w:t>
      </w:r>
    </w:p>
    <w:p>
      <w:pPr>
        <w:pStyle w:val="Heading1"/>
      </w:pPr>
      <w:r>
        <w:t>5. Validity</w:t>
      </w:r>
    </w:p>
    <w:p>
      <w:r>
        <w:t>A hot work permit is valid for one shift only (maximum 8 hours) and must be renewed for the next shift after a fresh gas test. The permit must be displayed at the work 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