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Daržininkai → to_Šiaudinė (186A)</w:t>
      </w:r>
    </w:p>
    <w:p>
      <w:pPr>
        <w:jc w:val="center"/>
      </w:pPr>
      <w:r>
        <w:rPr>
          <w:b/>
        </w:rPr>
        <w:t>nuo 2025 11 25</w:t>
      </w:r>
    </w:p>
    <w:p/>
    <w:p>
      <w:r>
        <w:t>|Vilniaus AS: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"/>
        <w:gridCol w:w="9360"/>
      </w:tblGrid>
      <w:tr>
        <w:tc>
          <w:tcPr>
            <w:tcW w:type="dxa" w:w="1008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186A</w:t>
            </w:r>
          </w:p>
        </w:tc>
        <w:tc>
          <w:tcPr>
            <w:tcW w:type="dxa" w:w="9360"/>
          </w:tcPr>
          <w:p>
            <w:r>
              <w:rPr>
                <w:sz w:val="20"/>
              </w:rPr>
              <w:t>07:35 D 08:35 SŠ 10:38 DSŠ 12:29 DSŠ 13:40 SŠ 14:14 D 15:18 SŠ 15:48 D</w:t>
            </w:r>
          </w:p>
        </w:tc>
      </w:tr>
      <w:tr>
        <w:tc>
          <w:tcPr>
            <w:tcW w:type="dxa" w:w="1008"/>
          </w:tcPr>
          <w:p>
            <w:r/>
          </w:p>
        </w:tc>
        <w:tc>
          <w:tcPr>
            <w:tcW w:type="dxa" w:w="9360"/>
          </w:tcPr>
          <w:p>
            <w:r/>
          </w:p>
        </w:tc>
      </w:tr>
    </w:tbl>
    <w:p/>
    <w:p>
      <w:r>
        <w:t>D - darbo dienomis, Š - šeštadieniais, S - sekmadieniais</w:t>
      </w:r>
    </w:p>
    <w:p>
      <w:r>
        <w:rPr>
          <w:b/>
        </w:rPr>
        <w:t xml:space="preserve">Aktualūs grafikai ir naujienos </w:t>
      </w:r>
      <w:r>
        <w:rPr>
          <w:b/>
          <w:color w:val="0000FF"/>
          <w:u w:val="single"/>
        </w:rPr>
        <w:t>WWW.VRAP.LT</w:t>
      </w:r>
      <w:r>
        <w:t xml:space="preserve"> arba TRAFI programėlėje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